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699CA4" w14:textId="0277ED05" w:rsidR="003D1203" w:rsidRDefault="00D11673" w:rsidP="00D11673">
      <w:pPr>
        <w:pStyle w:val="Ttulo1"/>
        <w:rPr>
          <w:lang w:val="es-ES"/>
        </w:rPr>
      </w:pPr>
      <w:r>
        <w:rPr>
          <w:lang w:val="es-ES"/>
        </w:rPr>
        <w:t>Pliego de especificaciones técnicas particulares de equipamiento a adquirir por el Poder Judicial de la Provincia de Santa Fe.</w:t>
      </w:r>
    </w:p>
    <w:p w14:paraId="02C50565" w14:textId="267CDA5E" w:rsidR="00D11673" w:rsidRDefault="00D11673">
      <w:pPr>
        <w:rPr>
          <w:lang w:val="es-ES"/>
        </w:rPr>
      </w:pPr>
    </w:p>
    <w:p w14:paraId="1ED21F71" w14:textId="7E0CFCFA" w:rsidR="00D11673" w:rsidRDefault="00D11673">
      <w:pPr>
        <w:rPr>
          <w:lang w:val="es-ES"/>
        </w:rPr>
      </w:pPr>
    </w:p>
    <w:p w14:paraId="5351F53C" w14:textId="5A95974C" w:rsidR="00D11673" w:rsidRDefault="00D11673" w:rsidP="0008202F">
      <w:pPr>
        <w:pStyle w:val="Ttulo1"/>
        <w:rPr>
          <w:lang w:val="es-ES"/>
        </w:rPr>
      </w:pPr>
      <w:r>
        <w:rPr>
          <w:lang w:val="es-ES"/>
        </w:rPr>
        <w:t xml:space="preserve">Renglón </w:t>
      </w:r>
      <w:r w:rsidR="0008202F">
        <w:rPr>
          <w:lang w:val="es-ES"/>
        </w:rPr>
        <w:t>1</w:t>
      </w:r>
      <w:r>
        <w:rPr>
          <w:lang w:val="es-ES"/>
        </w:rPr>
        <w:t>:</w:t>
      </w:r>
      <w:r w:rsidR="0008202F">
        <w:rPr>
          <w:lang w:val="es-ES"/>
        </w:rPr>
        <w:t xml:space="preserve"> Adquisición de equipamiento de Video Vigilancia destinado a edificio Judicial Anexo Tribunales de la ciudad de Santa Fe.</w:t>
      </w:r>
    </w:p>
    <w:p w14:paraId="6E10D5B8" w14:textId="16E3DC39" w:rsidR="00D11673" w:rsidRDefault="00D11673" w:rsidP="00D11673">
      <w:pPr>
        <w:rPr>
          <w:lang w:val="es-ES"/>
        </w:rPr>
      </w:pPr>
    </w:p>
    <w:p w14:paraId="45E4338E" w14:textId="18EF202D" w:rsidR="0065487F" w:rsidRPr="0065487F" w:rsidRDefault="00D11673" w:rsidP="0065487F">
      <w:pPr>
        <w:pStyle w:val="Ttulo2"/>
      </w:pPr>
      <w:r w:rsidRPr="0065487F">
        <w:t>Ítem 1:</w:t>
      </w:r>
      <w:r w:rsidR="00551FDB" w:rsidRPr="0065487F">
        <w:t xml:space="preserve"> </w:t>
      </w:r>
      <w:r w:rsidR="0065487F" w:rsidRPr="0065487F">
        <w:t>UPS para Centro de Datos:</w:t>
      </w:r>
    </w:p>
    <w:p w14:paraId="5E9AB90F" w14:textId="28B21DAA" w:rsidR="0065487F" w:rsidRDefault="0065487F" w:rsidP="0065487F">
      <w:pPr>
        <w:pStyle w:val="Standard"/>
        <w:spacing w:line="200" w:lineRule="atLeast"/>
        <w:jc w:val="both"/>
        <w:rPr>
          <w:rFonts w:ascii="Tahoma" w:hAnsi="Tahoma" w:cs="Tahoma"/>
        </w:rPr>
      </w:pPr>
      <w:r>
        <w:rPr>
          <w:rFonts w:ascii="Tahoma" w:hAnsi="Tahoma" w:cs="Tahoma"/>
        </w:rPr>
        <w:t>Se requiere, para la UPS a proveer las siguientes características técnicas mínimas:</w:t>
      </w:r>
    </w:p>
    <w:p w14:paraId="70BA528E" w14:textId="77777777" w:rsidR="0065487F" w:rsidRDefault="0065487F" w:rsidP="0065487F">
      <w:pPr>
        <w:pStyle w:val="Standard"/>
        <w:jc w:val="both"/>
        <w:rPr>
          <w:rFonts w:ascii="Tahoma" w:hAnsi="Tahoma" w:cs="Tahoma"/>
        </w:rPr>
      </w:pPr>
    </w:p>
    <w:p w14:paraId="36FE172F"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Marca internacionalmente reconocida.</w:t>
      </w:r>
    </w:p>
    <w:p w14:paraId="4CCC3AD1"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Online Doble conversión</w:t>
      </w:r>
    </w:p>
    <w:p w14:paraId="51F94E79" w14:textId="77777777" w:rsidR="0065487F" w:rsidRDefault="0065487F" w:rsidP="0065487F">
      <w:pPr>
        <w:pStyle w:val="Standard"/>
        <w:numPr>
          <w:ilvl w:val="0"/>
          <w:numId w:val="7"/>
        </w:numPr>
        <w:spacing w:line="200" w:lineRule="atLeast"/>
        <w:jc w:val="both"/>
        <w:rPr>
          <w:rFonts w:ascii="Tahoma" w:hAnsi="Tahoma" w:cs="Tahoma"/>
        </w:rPr>
      </w:pPr>
      <w:r w:rsidRPr="00767A82">
        <w:rPr>
          <w:rFonts w:ascii="Tahoma" w:hAnsi="Tahoma" w:cs="Tahoma"/>
        </w:rPr>
        <w:t>Potencia mínima: 11Kva.</w:t>
      </w:r>
    </w:p>
    <w:p w14:paraId="64445D09" w14:textId="77777777" w:rsidR="0065487F" w:rsidRPr="00767A82" w:rsidRDefault="0065487F" w:rsidP="0065487F">
      <w:pPr>
        <w:pStyle w:val="Standard"/>
        <w:numPr>
          <w:ilvl w:val="0"/>
          <w:numId w:val="7"/>
        </w:numPr>
        <w:spacing w:line="200" w:lineRule="atLeast"/>
        <w:jc w:val="both"/>
        <w:rPr>
          <w:rFonts w:ascii="Tahoma" w:hAnsi="Tahoma" w:cs="Tahoma"/>
        </w:rPr>
      </w:pPr>
      <w:r w:rsidRPr="00767A82">
        <w:rPr>
          <w:rFonts w:ascii="Tahoma" w:hAnsi="Tahoma" w:cs="Tahoma"/>
        </w:rPr>
        <w:t>Factor de Potencia: 0,9</w:t>
      </w:r>
    </w:p>
    <w:p w14:paraId="2DB1FD62"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 xml:space="preserve">Factor de forma: </w:t>
      </w:r>
      <w:proofErr w:type="spellStart"/>
      <w:r>
        <w:rPr>
          <w:rFonts w:ascii="Tahoma" w:hAnsi="Tahoma" w:cs="Tahoma"/>
        </w:rPr>
        <w:t>Rackeable</w:t>
      </w:r>
      <w:proofErr w:type="spellEnd"/>
    </w:p>
    <w:p w14:paraId="20526DA6"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Alimentación Trifásica y Salida Monofásica</w:t>
      </w:r>
    </w:p>
    <w:p w14:paraId="15453301"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Tensión de Salida: configurable para 220/230/240 Va.</w:t>
      </w:r>
    </w:p>
    <w:p w14:paraId="1AC25B99"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Tipo de Batería: sellada sin necesidad de mantenimiento</w:t>
      </w:r>
    </w:p>
    <w:p w14:paraId="2D40B2D5"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Autonomía mínima a media carga: 30min.</w:t>
      </w:r>
    </w:p>
    <w:p w14:paraId="26195C57"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Deberá permitir expandir la autonomía, por lo menos al doble de la solicitada, mediante pack externos.</w:t>
      </w:r>
    </w:p>
    <w:p w14:paraId="35F8299B"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Puertos de Interface: RS-232 y RJ45.</w:t>
      </w:r>
    </w:p>
    <w:p w14:paraId="0C60FB66"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Red con soporte SNMP y administración web.</w:t>
      </w:r>
    </w:p>
    <w:p w14:paraId="7F993498"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Panel de control: Visualizador de estatus mediante panel digital frontal.</w:t>
      </w:r>
    </w:p>
    <w:p w14:paraId="3383A26E"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Conexionado mediante bornera.</w:t>
      </w:r>
    </w:p>
    <w:p w14:paraId="5BFB2F80" w14:textId="77777777" w:rsidR="0065487F" w:rsidRDefault="0065487F" w:rsidP="0065487F">
      <w:pPr>
        <w:pStyle w:val="Standard"/>
        <w:numPr>
          <w:ilvl w:val="0"/>
          <w:numId w:val="7"/>
        </w:numPr>
        <w:spacing w:line="200" w:lineRule="atLeast"/>
        <w:jc w:val="both"/>
        <w:rPr>
          <w:rFonts w:ascii="Tahoma" w:hAnsi="Tahoma" w:cs="Tahoma"/>
        </w:rPr>
      </w:pPr>
      <w:r>
        <w:rPr>
          <w:rFonts w:ascii="Tahoma" w:hAnsi="Tahoma" w:cs="Tahoma"/>
        </w:rPr>
        <w:t>Accesorios para montaje en Rack.</w:t>
      </w:r>
    </w:p>
    <w:p w14:paraId="4E5A1DA9" w14:textId="77777777" w:rsidR="0065487F" w:rsidRDefault="0065487F" w:rsidP="0065487F">
      <w:pPr>
        <w:spacing w:line="200" w:lineRule="atLeast"/>
        <w:jc w:val="both"/>
        <w:rPr>
          <w:rFonts w:ascii="Tahoma" w:hAnsi="Tahoma" w:cs="Tahoma"/>
        </w:rPr>
      </w:pPr>
    </w:p>
    <w:p w14:paraId="7230C644" w14:textId="2C493726" w:rsidR="0065487F" w:rsidRDefault="0065487F" w:rsidP="0065487F">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694060">
        <w:rPr>
          <w:rFonts w:ascii="Tahoma" w:hAnsi="Tahoma"/>
          <w:b/>
          <w:bCs/>
        </w:rPr>
        <w:t>orden de provisión</w:t>
      </w:r>
      <w:r w:rsidRPr="00C940C4">
        <w:rPr>
          <w:rFonts w:ascii="Tahoma" w:hAnsi="Tahoma"/>
          <w:b/>
          <w:bCs/>
        </w:rPr>
        <w:t>.</w:t>
      </w:r>
    </w:p>
    <w:p w14:paraId="0670B8FC" w14:textId="16E8392D" w:rsidR="00AE1A23" w:rsidRPr="00C940C4" w:rsidRDefault="00AE1A23" w:rsidP="0065487F">
      <w:pPr>
        <w:spacing w:line="200" w:lineRule="atLeast"/>
        <w:jc w:val="both"/>
        <w:rPr>
          <w:rFonts w:ascii="Tahoma" w:hAnsi="Tahoma"/>
          <w:b/>
          <w:bCs/>
        </w:rPr>
      </w:pPr>
      <w:r>
        <w:rPr>
          <w:rFonts w:ascii="Tahoma" w:hAnsi="Tahoma"/>
          <w:b/>
          <w:bCs/>
        </w:rPr>
        <w:t>Lugar de entrega: Oficina de Economato – Urquiza 2364 (Santa Fe)</w:t>
      </w:r>
    </w:p>
    <w:p w14:paraId="6B736B31" w14:textId="77777777" w:rsidR="0065487F" w:rsidRPr="0065487F" w:rsidRDefault="0065487F" w:rsidP="0065487F"/>
    <w:p w14:paraId="50B5B274" w14:textId="658BF75C" w:rsidR="0065487F" w:rsidRPr="0065487F" w:rsidRDefault="00551FDB" w:rsidP="0065487F">
      <w:pPr>
        <w:pStyle w:val="Ttulo2"/>
      </w:pPr>
      <w:r w:rsidRPr="0065487F">
        <w:t xml:space="preserve">Ítem 2: </w:t>
      </w:r>
      <w:r w:rsidR="0065487F" w:rsidRPr="0065487F">
        <w:t xml:space="preserve">Un (1) </w:t>
      </w:r>
      <w:proofErr w:type="spellStart"/>
      <w:r w:rsidR="0065487F" w:rsidRPr="0065487F">
        <w:t>Router</w:t>
      </w:r>
      <w:proofErr w:type="spellEnd"/>
      <w:r w:rsidR="0065487F" w:rsidRPr="0065487F">
        <w:t xml:space="preserve"> de Seguridad</w:t>
      </w:r>
    </w:p>
    <w:p w14:paraId="6C9E808B"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Marca FORTINET, </w:t>
      </w:r>
      <w:proofErr w:type="spellStart"/>
      <w:r>
        <w:rPr>
          <w:rFonts w:ascii="Tahoma" w:hAnsi="Tahoma" w:cs="Tahoma"/>
        </w:rPr>
        <w:t>Mikrotik</w:t>
      </w:r>
      <w:proofErr w:type="spellEnd"/>
      <w:r>
        <w:rPr>
          <w:rFonts w:ascii="Tahoma" w:hAnsi="Tahoma" w:cs="Tahoma"/>
        </w:rPr>
        <w:t xml:space="preserve">, </w:t>
      </w:r>
      <w:proofErr w:type="spellStart"/>
      <w:r>
        <w:rPr>
          <w:rFonts w:ascii="Tahoma" w:hAnsi="Tahoma" w:cs="Tahoma"/>
        </w:rPr>
        <w:t>HPe</w:t>
      </w:r>
      <w:proofErr w:type="spellEnd"/>
      <w:r>
        <w:rPr>
          <w:rFonts w:ascii="Tahoma" w:hAnsi="Tahoma" w:cs="Tahoma"/>
        </w:rPr>
        <w:t>, Cisco o calidad similar</w:t>
      </w:r>
    </w:p>
    <w:p w14:paraId="17B63B3A"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Puertos:</w:t>
      </w:r>
    </w:p>
    <w:p w14:paraId="450AD4BF"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5 (cinco) puertos 10/100/1000Base T-RJ45 auto negociables.</w:t>
      </w:r>
    </w:p>
    <w:p w14:paraId="4B907176"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Rendimiento mínimo:</w:t>
      </w:r>
    </w:p>
    <w:p w14:paraId="7F5DA00B"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5.5Gbps de capacidad de firewall (64byte)</w:t>
      </w:r>
    </w:p>
    <w:p w14:paraId="45D1C094"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1Gpbs de capacidad de IPS</w:t>
      </w:r>
    </w:p>
    <w:p w14:paraId="1AD5CDE7"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4.4Gbps de capacidad de Ipsec VPN</w:t>
      </w:r>
    </w:p>
    <w:p w14:paraId="1748CC1F"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310Mbps de capacidad para inspección de tráfico SSL</w:t>
      </w:r>
    </w:p>
    <w:p w14:paraId="5ECB7363"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Administración mediante puerto de consola.</w:t>
      </w:r>
    </w:p>
    <w:p w14:paraId="3E168AA9" w14:textId="77777777" w:rsidR="0065487F" w:rsidRDefault="0065487F" w:rsidP="0065487F">
      <w:pPr>
        <w:pStyle w:val="Standard"/>
        <w:numPr>
          <w:ilvl w:val="0"/>
          <w:numId w:val="6"/>
        </w:numPr>
        <w:spacing w:line="200" w:lineRule="atLeast"/>
        <w:jc w:val="both"/>
      </w:pPr>
      <w:r>
        <w:rPr>
          <w:rFonts w:ascii="Tahoma" w:hAnsi="Tahoma" w:cs="Tahoma"/>
        </w:rPr>
        <w:t>Los requerimientos mínimos de software y funcionalidad se describen de la siguiente manera:</w:t>
      </w:r>
      <w:bookmarkStart w:id="0" w:name="_Hlk179210866"/>
    </w:p>
    <w:p w14:paraId="01D24C3E"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 xml:space="preserve">Deberá soportar la funcionalidad de </w:t>
      </w:r>
      <w:proofErr w:type="spellStart"/>
      <w:r>
        <w:rPr>
          <w:rFonts w:ascii="Tahoma" w:hAnsi="Tahoma" w:cs="Tahoma"/>
        </w:rPr>
        <w:t>Statefull</w:t>
      </w:r>
      <w:proofErr w:type="spellEnd"/>
      <w:r>
        <w:rPr>
          <w:rFonts w:ascii="Tahoma" w:hAnsi="Tahoma" w:cs="Tahoma"/>
        </w:rPr>
        <w:t xml:space="preserve"> Firewall basado en políticas que permitan la discriminación de tráfico en base a interfaces, direcciones IP, puertos TCP/UDP, rango horario e identidad del usuario.</w:t>
      </w:r>
    </w:p>
    <w:bookmarkEnd w:id="0"/>
    <w:p w14:paraId="7BC387A3"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Sistema de prevención de intrusiones (IPS) que permita proteger los servicios publicados en las redes externas de los ataques sobre el servicio, así como los intentos de explotar las vulnerabilidades de los sistemas que lo soportan.</w:t>
      </w:r>
    </w:p>
    <w:p w14:paraId="1737835D"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lastRenderedPageBreak/>
        <w:t>Sistema de antivirus perimetral que permita la detección más eficiente de virus, gusanos, spyware, phishing y otros tipos de ataques orientados al usuario. Deberá ser configurable en modo proxy o flujo.</w:t>
      </w:r>
    </w:p>
    <w:p w14:paraId="47B736AA"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 xml:space="preserve">Deberá soportar la capacidad de servidor de VPN </w:t>
      </w:r>
      <w:proofErr w:type="spellStart"/>
      <w:r>
        <w:rPr>
          <w:rFonts w:ascii="Tahoma" w:hAnsi="Tahoma" w:cs="Tahoma"/>
        </w:rPr>
        <w:t>IPSec</w:t>
      </w:r>
      <w:proofErr w:type="spellEnd"/>
      <w:r>
        <w:rPr>
          <w:rFonts w:ascii="Tahoma" w:hAnsi="Tahoma" w:cs="Tahoma"/>
        </w:rPr>
        <w:t xml:space="preserve"> para el establecimiento de túneles cifrados </w:t>
      </w:r>
      <w:proofErr w:type="spellStart"/>
      <w:r>
        <w:rPr>
          <w:rFonts w:ascii="Tahoma" w:hAnsi="Tahoma" w:cs="Tahoma"/>
        </w:rPr>
        <w:t>IPSec</w:t>
      </w:r>
      <w:proofErr w:type="spellEnd"/>
      <w:r>
        <w:rPr>
          <w:rFonts w:ascii="Tahoma" w:hAnsi="Tahoma" w:cs="Tahoma"/>
        </w:rPr>
        <w:t xml:space="preserve"> con sedes remotas a través de Internet. El nivel de cifrado mínimo admisible es 3DES.</w:t>
      </w:r>
    </w:p>
    <w:p w14:paraId="5AB8F438"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La información de las funcionalidades dinámicas (patrones IPS, firmas AV, categorías de filtrado de contenido, etc.) deberán mantenerse actualizadas en forma automática sin implicar interrupción del servicio.</w:t>
      </w:r>
    </w:p>
    <w:p w14:paraId="047DE7BB"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Los servicios antes mencionados deberán actualizarse por el término de 36 (treinta y seis) meses sin costo adicional para el Poder Judicial.</w:t>
      </w:r>
    </w:p>
    <w:p w14:paraId="6D2FAD2C" w14:textId="77777777" w:rsidR="0065487F" w:rsidRDefault="0065487F" w:rsidP="0065487F">
      <w:pPr>
        <w:pStyle w:val="Standard"/>
        <w:numPr>
          <w:ilvl w:val="1"/>
          <w:numId w:val="6"/>
        </w:numPr>
        <w:spacing w:line="200" w:lineRule="atLeast"/>
        <w:jc w:val="both"/>
        <w:rPr>
          <w:rFonts w:ascii="Tahoma" w:hAnsi="Tahoma" w:cs="Tahoma"/>
        </w:rPr>
      </w:pPr>
      <w:r>
        <w:rPr>
          <w:rFonts w:ascii="Tahoma" w:hAnsi="Tahoma" w:cs="Tahoma"/>
        </w:rPr>
        <w:t>Garantía: Reparación o reemplazo por 3 año como mínimo.</w:t>
      </w:r>
    </w:p>
    <w:p w14:paraId="591372AF" w14:textId="77777777" w:rsidR="0065487F" w:rsidRDefault="0065487F" w:rsidP="0065487F">
      <w:pPr>
        <w:pStyle w:val="Standard"/>
        <w:spacing w:line="200" w:lineRule="atLeast"/>
        <w:jc w:val="both"/>
        <w:rPr>
          <w:rFonts w:ascii="Tahoma" w:hAnsi="Tahoma" w:cs="Tahoma"/>
        </w:rPr>
      </w:pPr>
    </w:p>
    <w:p w14:paraId="5A238D99" w14:textId="650732DB" w:rsidR="0065487F" w:rsidRPr="00C940C4" w:rsidRDefault="0065487F" w:rsidP="0065487F">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4CA6A924" w14:textId="77777777" w:rsidR="00AE1A23" w:rsidRPr="00C940C4" w:rsidRDefault="00AE1A23" w:rsidP="00AE1A23">
      <w:pPr>
        <w:spacing w:line="200" w:lineRule="atLeast"/>
        <w:jc w:val="both"/>
        <w:rPr>
          <w:rFonts w:ascii="Tahoma" w:hAnsi="Tahoma"/>
          <w:b/>
          <w:bCs/>
        </w:rPr>
      </w:pPr>
      <w:r>
        <w:rPr>
          <w:rFonts w:ascii="Tahoma" w:hAnsi="Tahoma"/>
          <w:b/>
          <w:bCs/>
        </w:rPr>
        <w:t>Lugar de entrega: Oficina de Economato – Urquiza 2364 (Santa Fe)</w:t>
      </w:r>
    </w:p>
    <w:p w14:paraId="7B597D94" w14:textId="77777777" w:rsidR="00551FDB" w:rsidRPr="00551FDB" w:rsidRDefault="00551FDB" w:rsidP="00551FDB"/>
    <w:p w14:paraId="525AE025" w14:textId="77777777" w:rsidR="0065487F" w:rsidRPr="00C276E4" w:rsidRDefault="00093D83" w:rsidP="0065487F">
      <w:pPr>
        <w:pStyle w:val="Ttulo2"/>
        <w:rPr>
          <w:lang w:val="es"/>
        </w:rPr>
      </w:pPr>
      <w:r>
        <w:t xml:space="preserve">Ítem 3: </w:t>
      </w:r>
      <w:r w:rsidR="0065487F" w:rsidRPr="00C276E4">
        <w:rPr>
          <w:lang w:val="es"/>
        </w:rPr>
        <w:t>Un (1) Servidor para gestión de software con las siguientes especificaciones mínimas:</w:t>
      </w:r>
    </w:p>
    <w:p w14:paraId="0355BEFE"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2 (dos) procesador Intel Xeon Silver 6515P (2.3GHz / 16 </w:t>
      </w:r>
      <w:proofErr w:type="spellStart"/>
      <w:r>
        <w:rPr>
          <w:rFonts w:ascii="Tahoma" w:hAnsi="Tahoma" w:cs="Tahoma"/>
        </w:rPr>
        <w:t>core</w:t>
      </w:r>
      <w:proofErr w:type="spellEnd"/>
      <w:r>
        <w:rPr>
          <w:rFonts w:ascii="Tahoma" w:hAnsi="Tahoma" w:cs="Tahoma"/>
        </w:rPr>
        <w:t>).</w:t>
      </w:r>
    </w:p>
    <w:p w14:paraId="0B8CB7B2"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256 Gb de memoria RAM DDR5 de 6400Mhz, ECC, RDIMM.</w:t>
      </w:r>
    </w:p>
    <w:p w14:paraId="306FDB97" w14:textId="77777777" w:rsidR="0065487F" w:rsidRDefault="0065487F" w:rsidP="0065487F">
      <w:pPr>
        <w:pStyle w:val="Standard"/>
        <w:numPr>
          <w:ilvl w:val="0"/>
          <w:numId w:val="6"/>
        </w:numPr>
        <w:spacing w:line="200" w:lineRule="atLeast"/>
        <w:jc w:val="both"/>
      </w:pPr>
      <w:r>
        <w:rPr>
          <w:rFonts w:ascii="Tahoma" w:hAnsi="Tahoma" w:cs="Tahoma"/>
        </w:rPr>
        <w:t>2 (dos) discos rígidos SSD M.2 de 480Gb SATA 6Gb</w:t>
      </w:r>
    </w:p>
    <w:p w14:paraId="4E4804F9"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4 (cuatro) puertos de LAN Ethernet, con soporte de 10/100/1000Mbps </w:t>
      </w:r>
      <w:proofErr w:type="spellStart"/>
      <w:r>
        <w:rPr>
          <w:rFonts w:ascii="Tahoma" w:hAnsi="Tahoma" w:cs="Tahoma"/>
        </w:rPr>
        <w:t>autosensing</w:t>
      </w:r>
      <w:proofErr w:type="spellEnd"/>
      <w:r>
        <w:rPr>
          <w:rFonts w:ascii="Tahoma" w:hAnsi="Tahoma" w:cs="Tahoma"/>
        </w:rPr>
        <w:t xml:space="preserve"> </w:t>
      </w:r>
      <w:proofErr w:type="spellStart"/>
      <w:r>
        <w:rPr>
          <w:rFonts w:ascii="Tahoma" w:hAnsi="Tahoma" w:cs="Tahoma"/>
        </w:rPr>
        <w:t>on-board</w:t>
      </w:r>
      <w:proofErr w:type="spellEnd"/>
      <w:r>
        <w:rPr>
          <w:rFonts w:ascii="Tahoma" w:hAnsi="Tahoma" w:cs="Tahoma"/>
        </w:rPr>
        <w:t>.</w:t>
      </w:r>
    </w:p>
    <w:p w14:paraId="3BF3AB7C"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2 (dos) puertos de LAN Ethernet con soporte para 10GbE SFP+ con los correspondientes transceptores para conectar a los </w:t>
      </w:r>
      <w:proofErr w:type="spellStart"/>
      <w:r>
        <w:rPr>
          <w:rFonts w:ascii="Tahoma" w:hAnsi="Tahoma" w:cs="Tahoma"/>
        </w:rPr>
        <w:t>switch</w:t>
      </w:r>
      <w:proofErr w:type="spellEnd"/>
      <w:r>
        <w:rPr>
          <w:rFonts w:ascii="Tahoma" w:hAnsi="Tahoma" w:cs="Tahoma"/>
        </w:rPr>
        <w:t xml:space="preserve"> de </w:t>
      </w:r>
      <w:proofErr w:type="spellStart"/>
      <w:r>
        <w:rPr>
          <w:rFonts w:ascii="Tahoma" w:hAnsi="Tahoma" w:cs="Tahoma"/>
        </w:rPr>
        <w:t>core</w:t>
      </w:r>
      <w:proofErr w:type="spellEnd"/>
      <w:r>
        <w:rPr>
          <w:rFonts w:ascii="Tahoma" w:hAnsi="Tahoma" w:cs="Tahoma"/>
        </w:rPr>
        <w:t>.</w:t>
      </w:r>
    </w:p>
    <w:p w14:paraId="0E068486"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1 (una) controladoras dual </w:t>
      </w:r>
      <w:proofErr w:type="spellStart"/>
      <w:r>
        <w:rPr>
          <w:rFonts w:ascii="Tahoma" w:hAnsi="Tahoma" w:cs="Tahoma"/>
        </w:rPr>
        <w:t>port</w:t>
      </w:r>
      <w:proofErr w:type="spellEnd"/>
      <w:r>
        <w:rPr>
          <w:rFonts w:ascii="Tahoma" w:hAnsi="Tahoma" w:cs="Tahoma"/>
        </w:rPr>
        <w:t xml:space="preserve"> HBA SAS de 12Gbps SAS para conexión al Storage detallado en ítem 4</w:t>
      </w:r>
    </w:p>
    <w:p w14:paraId="2B16BF4E"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Fuentes y ventiladores redundantes Hot-Plug.</w:t>
      </w:r>
    </w:p>
    <w:p w14:paraId="22B5D6C6"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Controladora habilitada para realizar administración remota del server incluyendo encendido remoto.</w:t>
      </w:r>
    </w:p>
    <w:p w14:paraId="34FD2FB0"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Altura máxima de 2 unidad de rack.</w:t>
      </w:r>
    </w:p>
    <w:p w14:paraId="701B50E5"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Soporta en su totalidad los siguientes sistemas operativos: MS-Windows Server, </w:t>
      </w:r>
      <w:proofErr w:type="spellStart"/>
      <w:r>
        <w:rPr>
          <w:rFonts w:ascii="Tahoma" w:hAnsi="Tahoma" w:cs="Tahoma"/>
        </w:rPr>
        <w:t>RedHat</w:t>
      </w:r>
      <w:proofErr w:type="spellEnd"/>
      <w:r>
        <w:rPr>
          <w:rFonts w:ascii="Tahoma" w:hAnsi="Tahoma" w:cs="Tahoma"/>
        </w:rPr>
        <w:t xml:space="preserve"> Linux Enterprise, </w:t>
      </w:r>
      <w:proofErr w:type="spellStart"/>
      <w:r>
        <w:rPr>
          <w:rFonts w:ascii="Tahoma" w:hAnsi="Tahoma" w:cs="Tahoma"/>
        </w:rPr>
        <w:t>VMware</w:t>
      </w:r>
      <w:proofErr w:type="spellEnd"/>
      <w:r>
        <w:rPr>
          <w:rFonts w:ascii="Tahoma" w:hAnsi="Tahoma" w:cs="Tahoma"/>
        </w:rPr>
        <w:t xml:space="preserve"> </w:t>
      </w:r>
      <w:proofErr w:type="spellStart"/>
      <w:r>
        <w:rPr>
          <w:rFonts w:ascii="Tahoma" w:hAnsi="Tahoma" w:cs="Tahoma"/>
        </w:rPr>
        <w:t>ESXi</w:t>
      </w:r>
      <w:proofErr w:type="spellEnd"/>
      <w:r>
        <w:rPr>
          <w:rFonts w:ascii="Tahoma" w:hAnsi="Tahoma" w:cs="Tahoma"/>
        </w:rPr>
        <w:t>/ESX.</w:t>
      </w:r>
    </w:p>
    <w:p w14:paraId="62FB58DA"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Se deberán proveer los accesorios correspondientes para montaje en rack.</w:t>
      </w:r>
    </w:p>
    <w:p w14:paraId="5F8C802E" w14:textId="77777777" w:rsidR="0065487F" w:rsidRPr="005A11CA" w:rsidRDefault="0065487F" w:rsidP="0065487F">
      <w:pPr>
        <w:pStyle w:val="Standard"/>
        <w:numPr>
          <w:ilvl w:val="0"/>
          <w:numId w:val="6"/>
        </w:numPr>
        <w:spacing w:line="200" w:lineRule="atLeast"/>
        <w:jc w:val="both"/>
        <w:rPr>
          <w:lang w:val="en-US"/>
        </w:rPr>
      </w:pPr>
      <w:proofErr w:type="spellStart"/>
      <w:r w:rsidRPr="005A11CA">
        <w:rPr>
          <w:rFonts w:ascii="Tahoma" w:hAnsi="Tahoma" w:cs="Tahoma"/>
          <w:lang w:val="en-US"/>
        </w:rPr>
        <w:t>Licencia</w:t>
      </w:r>
      <w:proofErr w:type="spellEnd"/>
      <w:r w:rsidRPr="005A11CA">
        <w:rPr>
          <w:rFonts w:ascii="Tahoma" w:hAnsi="Tahoma" w:cs="Tahoma"/>
          <w:lang w:val="en-US"/>
        </w:rPr>
        <w:t xml:space="preserve"> de Windows Server Standard 2025.</w:t>
      </w:r>
    </w:p>
    <w:p w14:paraId="2C1E4E83"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Treinta y seis (36) meses de garantía.</w:t>
      </w:r>
    </w:p>
    <w:p w14:paraId="21B6BD5A" w14:textId="77777777" w:rsidR="0065487F" w:rsidRDefault="0065487F" w:rsidP="0065487F">
      <w:pPr>
        <w:pStyle w:val="Standard"/>
        <w:spacing w:line="200" w:lineRule="atLeast"/>
        <w:jc w:val="both"/>
        <w:rPr>
          <w:rFonts w:ascii="Tahoma" w:hAnsi="Tahoma" w:cs="Tahoma"/>
        </w:rPr>
      </w:pPr>
    </w:p>
    <w:p w14:paraId="7A8ADD4A" w14:textId="37E99F13" w:rsidR="0065487F" w:rsidRPr="00C940C4" w:rsidRDefault="0065487F" w:rsidP="0065487F">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30B3BB12" w14:textId="77777777" w:rsidR="00AE1A23" w:rsidRPr="00C940C4" w:rsidRDefault="00AE1A23" w:rsidP="00AE1A23">
      <w:pPr>
        <w:spacing w:line="200" w:lineRule="atLeast"/>
        <w:jc w:val="both"/>
        <w:rPr>
          <w:rFonts w:ascii="Tahoma" w:hAnsi="Tahoma"/>
          <w:b/>
          <w:bCs/>
        </w:rPr>
      </w:pPr>
      <w:r>
        <w:rPr>
          <w:rFonts w:ascii="Tahoma" w:hAnsi="Tahoma"/>
          <w:b/>
          <w:bCs/>
        </w:rPr>
        <w:t>Lugar de entrega: Oficina de Economato – Urquiza 2364 (Santa Fe)</w:t>
      </w:r>
    </w:p>
    <w:p w14:paraId="61527DBB" w14:textId="34AE4AA6" w:rsidR="00093D83" w:rsidRPr="00AE1A23" w:rsidRDefault="00093D83" w:rsidP="00093D83">
      <w:pPr>
        <w:widowControl w:val="0"/>
        <w:suppressAutoHyphens/>
        <w:autoSpaceDE w:val="0"/>
        <w:spacing w:after="0" w:line="200" w:lineRule="atLeast"/>
        <w:jc w:val="both"/>
        <w:rPr>
          <w:rFonts w:ascii="Tahoma" w:hAnsi="Tahoma"/>
        </w:rPr>
      </w:pPr>
    </w:p>
    <w:p w14:paraId="3E306E04" w14:textId="77777777" w:rsidR="0065487F" w:rsidRPr="006222C0" w:rsidRDefault="00093D83" w:rsidP="0065487F">
      <w:pPr>
        <w:pStyle w:val="Ttulo2"/>
        <w:rPr>
          <w:lang w:val="es"/>
        </w:rPr>
      </w:pPr>
      <w:r>
        <w:rPr>
          <w:lang w:val="es"/>
        </w:rPr>
        <w:t>Ítem 4:</w:t>
      </w:r>
      <w:r w:rsidR="0065487F">
        <w:rPr>
          <w:lang w:val="es"/>
        </w:rPr>
        <w:t xml:space="preserve"> </w:t>
      </w:r>
      <w:r w:rsidR="0065487F" w:rsidRPr="006222C0">
        <w:rPr>
          <w:lang w:val="es"/>
        </w:rPr>
        <w:t xml:space="preserve">Una (1) Unidad de almacenamiento Externo SAS Dual </w:t>
      </w:r>
      <w:proofErr w:type="spellStart"/>
      <w:r w:rsidR="0065487F" w:rsidRPr="006222C0">
        <w:rPr>
          <w:lang w:val="es"/>
        </w:rPr>
        <w:t>Controller</w:t>
      </w:r>
      <w:proofErr w:type="spellEnd"/>
      <w:r w:rsidR="0065487F" w:rsidRPr="006222C0">
        <w:rPr>
          <w:lang w:val="es"/>
        </w:rPr>
        <w:t xml:space="preserve"> con las siguientes especificaciones:</w:t>
      </w:r>
    </w:p>
    <w:p w14:paraId="62F954D6"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Deberá proveerse una unidad de almacenamiento compuesta por uno o más </w:t>
      </w:r>
      <w:proofErr w:type="spellStart"/>
      <w:r>
        <w:rPr>
          <w:rFonts w:ascii="Tahoma" w:hAnsi="Tahoma" w:cs="Tahoma"/>
        </w:rPr>
        <w:t>cage</w:t>
      </w:r>
      <w:proofErr w:type="spellEnd"/>
      <w:r>
        <w:rPr>
          <w:rFonts w:ascii="Tahoma" w:hAnsi="Tahoma" w:cs="Tahoma"/>
        </w:rPr>
        <w:t xml:space="preserve"> con SAS dual </w:t>
      </w:r>
      <w:proofErr w:type="spellStart"/>
      <w:r>
        <w:rPr>
          <w:rFonts w:ascii="Tahoma" w:hAnsi="Tahoma" w:cs="Tahoma"/>
        </w:rPr>
        <w:t>controller</w:t>
      </w:r>
      <w:proofErr w:type="spellEnd"/>
      <w:r>
        <w:rPr>
          <w:rFonts w:ascii="Tahoma" w:hAnsi="Tahoma" w:cs="Tahoma"/>
        </w:rPr>
        <w:t xml:space="preserve"> que brinden una capacidad inicial de al menos 12 bahías para discos </w:t>
      </w:r>
      <w:proofErr w:type="spellStart"/>
      <w:r>
        <w:rPr>
          <w:rFonts w:ascii="Tahoma" w:hAnsi="Tahoma" w:cs="Tahoma"/>
        </w:rPr>
        <w:t>hotswap</w:t>
      </w:r>
      <w:proofErr w:type="spellEnd"/>
      <w:r>
        <w:rPr>
          <w:rFonts w:ascii="Tahoma" w:hAnsi="Tahoma" w:cs="Tahoma"/>
        </w:rPr>
        <w:t>.</w:t>
      </w:r>
    </w:p>
    <w:p w14:paraId="1238773A"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La misma deberá contar con la posibilidad incorporada de adicionar </w:t>
      </w:r>
      <w:proofErr w:type="spellStart"/>
      <w:r>
        <w:rPr>
          <w:rFonts w:ascii="Tahoma" w:hAnsi="Tahoma" w:cs="Tahoma"/>
        </w:rPr>
        <w:t>cage</w:t>
      </w:r>
      <w:proofErr w:type="spellEnd"/>
      <w:r>
        <w:rPr>
          <w:rFonts w:ascii="Tahoma" w:hAnsi="Tahoma" w:cs="Tahoma"/>
        </w:rPr>
        <w:t xml:space="preserve"> de almacenamiento que dupliquen como mínimo la cantidad inicial de bahías solicitadas.</w:t>
      </w:r>
    </w:p>
    <w:p w14:paraId="1B42AB9D"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Soporte en forma simultánea discos de tecnología SAS y NL SAS y SAS SSD</w:t>
      </w:r>
    </w:p>
    <w:p w14:paraId="67BE5AB5"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Ofrecer conectividad SAS de 12Gb hacia los servidores</w:t>
      </w:r>
    </w:p>
    <w:p w14:paraId="0CAAC632"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Capacidad de implementar </w:t>
      </w:r>
      <w:proofErr w:type="spellStart"/>
      <w:r>
        <w:rPr>
          <w:rFonts w:ascii="Tahoma" w:hAnsi="Tahoma" w:cs="Tahoma"/>
        </w:rPr>
        <w:t>ReadCache</w:t>
      </w:r>
      <w:proofErr w:type="spellEnd"/>
    </w:p>
    <w:p w14:paraId="0E8229FC"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2 (dos) Controladoras de RAID con soporte de niveles de RAID 0, 1, 5, 6, </w:t>
      </w:r>
      <w:r>
        <w:rPr>
          <w:rFonts w:ascii="Tahoma" w:hAnsi="Tahoma" w:cs="Tahoma"/>
        </w:rPr>
        <w:lastRenderedPageBreak/>
        <w:t>10, DDP como mínimo. Memoria cache de 8Gb por controladora.</w:t>
      </w:r>
    </w:p>
    <w:p w14:paraId="32915667"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Se proveerá con al menos 10 (diez) discos rígidos </w:t>
      </w:r>
      <w:proofErr w:type="spellStart"/>
      <w:r>
        <w:rPr>
          <w:rFonts w:ascii="Tahoma" w:hAnsi="Tahoma" w:cs="Tahoma"/>
        </w:rPr>
        <w:t>hot</w:t>
      </w:r>
      <w:proofErr w:type="spellEnd"/>
      <w:r>
        <w:rPr>
          <w:rFonts w:ascii="Tahoma" w:hAnsi="Tahoma" w:cs="Tahoma"/>
        </w:rPr>
        <w:t xml:space="preserve"> swap de 18Tb de 7.2Krpm con interface NL-SAS y 2 (dos) discos rígidos </w:t>
      </w:r>
      <w:proofErr w:type="spellStart"/>
      <w:r>
        <w:rPr>
          <w:rFonts w:ascii="Tahoma" w:hAnsi="Tahoma" w:cs="Tahoma"/>
        </w:rPr>
        <w:t>hot</w:t>
      </w:r>
      <w:proofErr w:type="spellEnd"/>
      <w:r>
        <w:rPr>
          <w:rFonts w:ascii="Tahoma" w:hAnsi="Tahoma" w:cs="Tahoma"/>
        </w:rPr>
        <w:t xml:space="preserve"> swap de 1.92TB SSD.</w:t>
      </w:r>
    </w:p>
    <w:p w14:paraId="0CAC8D8E"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Se proveerá con fuentes y ventiladores redundantes Hot-Plug.</w:t>
      </w:r>
    </w:p>
    <w:p w14:paraId="52BF35C9"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Deberá soportar la conexión a los sistemas operativos MS-Windows Server, </w:t>
      </w:r>
      <w:proofErr w:type="spellStart"/>
      <w:r>
        <w:rPr>
          <w:rFonts w:ascii="Tahoma" w:hAnsi="Tahoma" w:cs="Tahoma"/>
        </w:rPr>
        <w:t>VMware</w:t>
      </w:r>
      <w:proofErr w:type="spellEnd"/>
      <w:r>
        <w:rPr>
          <w:rFonts w:ascii="Tahoma" w:hAnsi="Tahoma" w:cs="Tahoma"/>
        </w:rPr>
        <w:t xml:space="preserve"> </w:t>
      </w:r>
      <w:proofErr w:type="spellStart"/>
      <w:r>
        <w:rPr>
          <w:rFonts w:ascii="Tahoma" w:hAnsi="Tahoma" w:cs="Tahoma"/>
        </w:rPr>
        <w:t>ESXi</w:t>
      </w:r>
      <w:proofErr w:type="spellEnd"/>
      <w:r>
        <w:rPr>
          <w:rFonts w:ascii="Tahoma" w:hAnsi="Tahoma" w:cs="Tahoma"/>
        </w:rPr>
        <w:t xml:space="preserve">/ESX, </w:t>
      </w:r>
      <w:proofErr w:type="spellStart"/>
      <w:r>
        <w:rPr>
          <w:rFonts w:ascii="Tahoma" w:hAnsi="Tahoma" w:cs="Tahoma"/>
        </w:rPr>
        <w:t>RedHat</w:t>
      </w:r>
      <w:proofErr w:type="spellEnd"/>
      <w:r>
        <w:rPr>
          <w:rFonts w:ascii="Tahoma" w:hAnsi="Tahoma" w:cs="Tahoma"/>
        </w:rPr>
        <w:t xml:space="preserve"> Enterprise, proveyendo las licencias necesarias para la utilización en forma simultánea de servidores con MS-Windows Server, </w:t>
      </w:r>
      <w:proofErr w:type="spellStart"/>
      <w:r>
        <w:rPr>
          <w:rFonts w:ascii="Tahoma" w:hAnsi="Tahoma" w:cs="Tahoma"/>
        </w:rPr>
        <w:t>VMware</w:t>
      </w:r>
      <w:proofErr w:type="spellEnd"/>
      <w:r>
        <w:rPr>
          <w:rFonts w:ascii="Tahoma" w:hAnsi="Tahoma" w:cs="Tahoma"/>
        </w:rPr>
        <w:t xml:space="preserve"> </w:t>
      </w:r>
      <w:proofErr w:type="spellStart"/>
      <w:r>
        <w:rPr>
          <w:rFonts w:ascii="Tahoma" w:hAnsi="Tahoma" w:cs="Tahoma"/>
        </w:rPr>
        <w:t>ESXi</w:t>
      </w:r>
      <w:proofErr w:type="spellEnd"/>
      <w:r>
        <w:rPr>
          <w:rFonts w:ascii="Tahoma" w:hAnsi="Tahoma" w:cs="Tahoma"/>
        </w:rPr>
        <w:t xml:space="preserve"> /ESX, </w:t>
      </w:r>
      <w:proofErr w:type="spellStart"/>
      <w:r>
        <w:rPr>
          <w:rFonts w:ascii="Tahoma" w:hAnsi="Tahoma" w:cs="Tahoma"/>
        </w:rPr>
        <w:t>RedHat</w:t>
      </w:r>
      <w:proofErr w:type="spellEnd"/>
      <w:r>
        <w:rPr>
          <w:rFonts w:ascii="Tahoma" w:hAnsi="Tahoma" w:cs="Tahoma"/>
        </w:rPr>
        <w:t xml:space="preserve"> Enterprise.</w:t>
      </w:r>
    </w:p>
    <w:p w14:paraId="0C7F3883"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Se proveerá un software de administración y diagnóstico del sistema de almacenamiento.</w:t>
      </w:r>
    </w:p>
    <w:p w14:paraId="07A7C0ED"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Deberá poseer funcionalidad </w:t>
      </w:r>
      <w:proofErr w:type="spellStart"/>
      <w:r>
        <w:rPr>
          <w:rFonts w:ascii="Tahoma" w:hAnsi="Tahoma" w:cs="Tahoma"/>
        </w:rPr>
        <w:t>Thin</w:t>
      </w:r>
      <w:proofErr w:type="spellEnd"/>
      <w:r>
        <w:rPr>
          <w:rFonts w:ascii="Tahoma" w:hAnsi="Tahoma" w:cs="Tahoma"/>
        </w:rPr>
        <w:t xml:space="preserve"> </w:t>
      </w:r>
      <w:proofErr w:type="spellStart"/>
      <w:r>
        <w:rPr>
          <w:rFonts w:ascii="Tahoma" w:hAnsi="Tahoma" w:cs="Tahoma"/>
        </w:rPr>
        <w:t>Provisioning</w:t>
      </w:r>
      <w:proofErr w:type="spellEnd"/>
      <w:r>
        <w:rPr>
          <w:rFonts w:ascii="Tahoma" w:hAnsi="Tahoma" w:cs="Tahoma"/>
        </w:rPr>
        <w:t xml:space="preserve">, SSD </w:t>
      </w:r>
      <w:proofErr w:type="spellStart"/>
      <w:r>
        <w:rPr>
          <w:rFonts w:ascii="Tahoma" w:hAnsi="Tahoma" w:cs="Tahoma"/>
        </w:rPr>
        <w:t>Read</w:t>
      </w:r>
      <w:proofErr w:type="spellEnd"/>
      <w:r>
        <w:rPr>
          <w:rFonts w:ascii="Tahoma" w:hAnsi="Tahoma" w:cs="Tahoma"/>
        </w:rPr>
        <w:t xml:space="preserve"> Cache y capacidad de </w:t>
      </w:r>
      <w:proofErr w:type="spellStart"/>
      <w:r>
        <w:rPr>
          <w:rFonts w:ascii="Tahoma" w:hAnsi="Tahoma" w:cs="Tahoma"/>
        </w:rPr>
        <w:t>Snapshots</w:t>
      </w:r>
      <w:proofErr w:type="spellEnd"/>
      <w:r>
        <w:rPr>
          <w:rFonts w:ascii="Tahoma" w:hAnsi="Tahoma" w:cs="Tahoma"/>
        </w:rPr>
        <w:t>.</w:t>
      </w:r>
    </w:p>
    <w:p w14:paraId="49A0F493" w14:textId="07EF8CAA"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Deberá contar con la posibilidad de incorporar funcionalidades replicación asincrónica de datos.</w:t>
      </w:r>
    </w:p>
    <w:p w14:paraId="0BF40890" w14:textId="3A415F05" w:rsidR="00FA34C0" w:rsidRPr="00FA34C0" w:rsidRDefault="00FA34C0" w:rsidP="00FA34C0">
      <w:pPr>
        <w:pStyle w:val="Standard"/>
        <w:numPr>
          <w:ilvl w:val="0"/>
          <w:numId w:val="6"/>
        </w:numPr>
        <w:spacing w:line="200" w:lineRule="atLeast"/>
        <w:jc w:val="both"/>
        <w:rPr>
          <w:rFonts w:ascii="Tahoma" w:hAnsi="Tahoma" w:cs="Tahoma"/>
        </w:rPr>
      </w:pPr>
      <w:r>
        <w:rPr>
          <w:rFonts w:ascii="Tahoma" w:hAnsi="Tahoma" w:cs="Tahoma"/>
        </w:rPr>
        <w:t>Se deberán proveer los accesorios correspondientes para montaje en rack.</w:t>
      </w:r>
    </w:p>
    <w:p w14:paraId="3ED3993F" w14:textId="77777777" w:rsidR="0065487F" w:rsidRDefault="0065487F" w:rsidP="0065487F">
      <w:pPr>
        <w:pStyle w:val="Standard"/>
        <w:spacing w:line="200" w:lineRule="atLeast"/>
        <w:jc w:val="both"/>
        <w:rPr>
          <w:rFonts w:ascii="Tahoma" w:hAnsi="Tahoma" w:cs="Tahoma"/>
        </w:rPr>
      </w:pPr>
    </w:p>
    <w:p w14:paraId="56AAEAAA" w14:textId="43D805B1" w:rsidR="0065487F" w:rsidRDefault="0065487F" w:rsidP="0065487F">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7A1C7814" w14:textId="77777777" w:rsidR="00AE1A23" w:rsidRPr="00C940C4" w:rsidRDefault="00AE1A23" w:rsidP="00AE1A23">
      <w:pPr>
        <w:spacing w:line="200" w:lineRule="atLeast"/>
        <w:jc w:val="both"/>
        <w:rPr>
          <w:rFonts w:ascii="Tahoma" w:hAnsi="Tahoma"/>
          <w:b/>
          <w:bCs/>
        </w:rPr>
      </w:pPr>
      <w:r>
        <w:rPr>
          <w:rFonts w:ascii="Tahoma" w:hAnsi="Tahoma"/>
          <w:b/>
          <w:bCs/>
        </w:rPr>
        <w:t>Lugar de entrega: Oficina de Economato – Urquiza 2364 (Santa Fe)</w:t>
      </w:r>
    </w:p>
    <w:p w14:paraId="09011634" w14:textId="559C46B1" w:rsidR="0065487F" w:rsidRDefault="0065487F" w:rsidP="0065487F">
      <w:pPr>
        <w:spacing w:line="200" w:lineRule="atLeast"/>
        <w:jc w:val="both"/>
        <w:rPr>
          <w:rFonts w:ascii="Tahoma" w:hAnsi="Tahoma"/>
          <w:b/>
          <w:bCs/>
        </w:rPr>
      </w:pPr>
    </w:p>
    <w:p w14:paraId="6750E777" w14:textId="77777777" w:rsidR="00FA34C0" w:rsidRDefault="00FA34C0" w:rsidP="0065487F">
      <w:pPr>
        <w:spacing w:line="200" w:lineRule="atLeast"/>
        <w:jc w:val="both"/>
        <w:rPr>
          <w:rFonts w:ascii="Tahoma" w:hAnsi="Tahoma"/>
          <w:b/>
          <w:bCs/>
        </w:rPr>
      </w:pPr>
    </w:p>
    <w:p w14:paraId="4B46B5F9" w14:textId="77777777" w:rsidR="0065487F" w:rsidRPr="006222C0" w:rsidRDefault="0065487F" w:rsidP="0065487F">
      <w:pPr>
        <w:pStyle w:val="Ttulo2"/>
        <w:rPr>
          <w:lang w:val="es"/>
        </w:rPr>
      </w:pPr>
      <w:r>
        <w:t xml:space="preserve">Ítem 5: </w:t>
      </w:r>
      <w:r w:rsidRPr="006222C0">
        <w:rPr>
          <w:lang w:val="es"/>
        </w:rPr>
        <w:t>Un (1) Dispositivo de respaldo de datos con las siguientes especificaciones:</w:t>
      </w:r>
    </w:p>
    <w:p w14:paraId="72BFEE71"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8 (ocho) Bahías de discos.</w:t>
      </w:r>
    </w:p>
    <w:p w14:paraId="482B4ED9"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Compatibilidad con discos SATA 6Gb/s, 3Gb/s HDD </w:t>
      </w:r>
      <w:proofErr w:type="spellStart"/>
      <w:r>
        <w:rPr>
          <w:rFonts w:ascii="Tahoma" w:hAnsi="Tahoma" w:cs="Tahoma"/>
        </w:rPr>
        <w:t>or</w:t>
      </w:r>
      <w:proofErr w:type="spellEnd"/>
      <w:r>
        <w:rPr>
          <w:rFonts w:ascii="Tahoma" w:hAnsi="Tahoma" w:cs="Tahoma"/>
        </w:rPr>
        <w:t xml:space="preserve"> SSD; Hot-</w:t>
      </w:r>
      <w:proofErr w:type="spellStart"/>
      <w:r>
        <w:rPr>
          <w:rFonts w:ascii="Tahoma" w:hAnsi="Tahoma" w:cs="Tahoma"/>
        </w:rPr>
        <w:t>swappable</w:t>
      </w:r>
      <w:proofErr w:type="spellEnd"/>
    </w:p>
    <w:p w14:paraId="407CC6F4"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Mínimo de 2 (dos) puertos 2,5G/1G/100M/10M y 2 (dos) puerto 10GbE que permita una transferencia de archivos por encima de los 500 MB/s.</w:t>
      </w:r>
    </w:p>
    <w:p w14:paraId="0DE95C9B"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Procesador de 4 </w:t>
      </w:r>
      <w:proofErr w:type="spellStart"/>
      <w:r>
        <w:rPr>
          <w:rFonts w:ascii="Tahoma" w:hAnsi="Tahoma" w:cs="Tahoma"/>
        </w:rPr>
        <w:t>Nucleos</w:t>
      </w:r>
      <w:proofErr w:type="spellEnd"/>
      <w:r>
        <w:rPr>
          <w:rFonts w:ascii="Tahoma" w:hAnsi="Tahoma" w:cs="Tahoma"/>
        </w:rPr>
        <w:t xml:space="preserve"> y 4 hilos de al menos 2.9Ghz</w:t>
      </w:r>
    </w:p>
    <w:p w14:paraId="4C92513E"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Memoria 8 GB expandible a 16Gb</w:t>
      </w:r>
    </w:p>
    <w:p w14:paraId="24439470"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El dispositivo deberá incluir 8 Discos de 12TB homologados. Los discos tendrán capacidades RAID y Hot-</w:t>
      </w:r>
      <w:proofErr w:type="spellStart"/>
      <w:r>
        <w:rPr>
          <w:rFonts w:ascii="Tahoma" w:hAnsi="Tahoma" w:cs="Tahoma"/>
        </w:rPr>
        <w:t>Swapping</w:t>
      </w:r>
      <w:proofErr w:type="spellEnd"/>
      <w:r>
        <w:rPr>
          <w:rFonts w:ascii="Tahoma" w:hAnsi="Tahoma" w:cs="Tahoma"/>
        </w:rPr>
        <w:t>.</w:t>
      </w:r>
    </w:p>
    <w:p w14:paraId="4FA24927"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Tamaño: 2 unidades </w:t>
      </w:r>
      <w:proofErr w:type="spellStart"/>
      <w:r>
        <w:rPr>
          <w:rFonts w:ascii="Tahoma" w:hAnsi="Tahoma" w:cs="Tahoma"/>
        </w:rPr>
        <w:t>rackeable</w:t>
      </w:r>
      <w:proofErr w:type="spellEnd"/>
    </w:p>
    <w:p w14:paraId="1FDD4D6A"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Fuente redundante</w:t>
      </w:r>
    </w:p>
    <w:p w14:paraId="07EF92BC"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Elementos para montaje en rack</w:t>
      </w:r>
    </w:p>
    <w:p w14:paraId="0CDCE4C2" w14:textId="77777777" w:rsidR="0065487F" w:rsidRDefault="0065487F" w:rsidP="0065487F">
      <w:pPr>
        <w:pStyle w:val="Standard"/>
        <w:numPr>
          <w:ilvl w:val="0"/>
          <w:numId w:val="6"/>
        </w:numPr>
        <w:spacing w:line="200" w:lineRule="atLeast"/>
        <w:jc w:val="both"/>
        <w:rPr>
          <w:rFonts w:ascii="Tahoma" w:hAnsi="Tahoma" w:cs="Tahoma"/>
        </w:rPr>
      </w:pPr>
      <w:r>
        <w:rPr>
          <w:rFonts w:ascii="Tahoma" w:hAnsi="Tahoma" w:cs="Tahoma"/>
        </w:rPr>
        <w:t xml:space="preserve">Software de administración de discos y niveles de RAID. Posibilidad de publicar volúmenes NAS y LUN </w:t>
      </w:r>
      <w:proofErr w:type="spellStart"/>
      <w:r>
        <w:rPr>
          <w:rFonts w:ascii="Tahoma" w:hAnsi="Tahoma" w:cs="Tahoma"/>
        </w:rPr>
        <w:t>iSCSI</w:t>
      </w:r>
      <w:proofErr w:type="spellEnd"/>
      <w:r>
        <w:rPr>
          <w:rFonts w:ascii="Tahoma" w:hAnsi="Tahoma" w:cs="Tahoma"/>
        </w:rPr>
        <w:t xml:space="preserve"> para IP SAN.</w:t>
      </w:r>
    </w:p>
    <w:p w14:paraId="44BDD1CC" w14:textId="6F9E57A7" w:rsidR="0065487F" w:rsidRDefault="0065487F" w:rsidP="0065487F">
      <w:pPr>
        <w:spacing w:line="200" w:lineRule="atLeast"/>
        <w:jc w:val="both"/>
        <w:rPr>
          <w:rFonts w:ascii="Tahoma" w:hAnsi="Tahoma"/>
          <w:b/>
          <w:bCs/>
        </w:rPr>
      </w:pPr>
    </w:p>
    <w:p w14:paraId="0DD78C20" w14:textId="4192C7A6" w:rsidR="00035962" w:rsidRDefault="00035962" w:rsidP="00035962">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0 días corridos a partir de la</w:t>
      </w:r>
      <w:r w:rsidR="00694060" w:rsidRPr="00694060">
        <w:rPr>
          <w:rFonts w:ascii="Tahoma" w:hAnsi="Tahoma"/>
          <w:b/>
          <w:bCs/>
        </w:rPr>
        <w:t xml:space="preserve">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6E3B46D6"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2895973B" w14:textId="21276B5D" w:rsidR="00035962" w:rsidRDefault="00035962" w:rsidP="0065487F">
      <w:pPr>
        <w:spacing w:line="200" w:lineRule="atLeast"/>
        <w:jc w:val="both"/>
        <w:rPr>
          <w:rFonts w:ascii="Tahoma" w:hAnsi="Tahoma"/>
          <w:b/>
          <w:bCs/>
        </w:rPr>
      </w:pPr>
    </w:p>
    <w:p w14:paraId="553C4F1C" w14:textId="77777777" w:rsidR="00035962" w:rsidRDefault="00035962" w:rsidP="00035962">
      <w:pPr>
        <w:spacing w:line="200" w:lineRule="atLeast"/>
        <w:jc w:val="both"/>
        <w:rPr>
          <w:rFonts w:ascii="Tahoma" w:hAnsi="Tahoma"/>
          <w:lang w:val="es"/>
        </w:rPr>
      </w:pPr>
      <w:r>
        <w:rPr>
          <w:rFonts w:ascii="Tahoma" w:hAnsi="Tahoma"/>
          <w:lang w:val="es"/>
        </w:rPr>
        <w:t>El oferente deberá asegurar la conectividad entre los dispositivos ofertados en cuanto al medio de comunicación y efectuar en su propuesta los ajustes necesarios para cumplir con lo requerido. La velocidad de conexión con los servidores deberá ser de 10Gbps.</w:t>
      </w:r>
    </w:p>
    <w:p w14:paraId="004E8A0F" w14:textId="05B3C263" w:rsidR="00035962" w:rsidRDefault="00035962" w:rsidP="0065487F">
      <w:pPr>
        <w:spacing w:line="200" w:lineRule="atLeast"/>
        <w:jc w:val="both"/>
        <w:rPr>
          <w:rFonts w:ascii="Tahoma" w:hAnsi="Tahoma"/>
          <w:b/>
          <w:bCs/>
          <w:lang w:val="es"/>
        </w:rPr>
      </w:pPr>
    </w:p>
    <w:p w14:paraId="5C3501F1" w14:textId="5AE7A811" w:rsidR="00035962" w:rsidRPr="00035962" w:rsidRDefault="00035962" w:rsidP="00035962">
      <w:pPr>
        <w:rPr>
          <w:lang w:val="es"/>
        </w:rPr>
      </w:pPr>
      <w:r>
        <w:rPr>
          <w:lang w:val="es"/>
        </w:rPr>
        <w:t>El servidor y la unidad de almacenamiento externo SAS deberán ser de la misma marca para garantizar compatibilidad de funcionamiento.</w:t>
      </w:r>
    </w:p>
    <w:p w14:paraId="1D72825F" w14:textId="75F9615C" w:rsidR="00093D83" w:rsidRPr="0065487F" w:rsidRDefault="00093D83" w:rsidP="00093D83">
      <w:pPr>
        <w:pStyle w:val="Ttulo2"/>
      </w:pPr>
    </w:p>
    <w:p w14:paraId="4F6D04E5" w14:textId="18A7041E" w:rsidR="00E308BF" w:rsidRPr="006222C0" w:rsidRDefault="00E308BF" w:rsidP="00E308BF">
      <w:pPr>
        <w:pStyle w:val="Ttulo2"/>
        <w:rPr>
          <w:lang w:val="es"/>
        </w:rPr>
      </w:pPr>
      <w:r>
        <w:rPr>
          <w:lang w:val="es"/>
        </w:rPr>
        <w:t xml:space="preserve">Ítem 6: </w:t>
      </w:r>
      <w:r w:rsidR="00B57939">
        <w:rPr>
          <w:lang w:val="es"/>
        </w:rPr>
        <w:t xml:space="preserve">Ciento ochenta y siete </w:t>
      </w:r>
      <w:r w:rsidRPr="006222C0">
        <w:rPr>
          <w:lang w:val="es"/>
        </w:rPr>
        <w:t>(</w:t>
      </w:r>
      <w:r w:rsidR="00B57939">
        <w:rPr>
          <w:lang w:val="es"/>
        </w:rPr>
        <w:t>187</w:t>
      </w:r>
      <w:r w:rsidRPr="006222C0">
        <w:rPr>
          <w:lang w:val="es"/>
        </w:rPr>
        <w:t xml:space="preserve">) cámaras de seguridad fija interna con las siguientes especificaciones:  </w:t>
      </w:r>
    </w:p>
    <w:p w14:paraId="24619D4F"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cámara debe estar diseñada para aplicaciones industriales, profesionales y de vigilancia siendo de construcción robusta y compacta con capacidades IP de forma nativa. Deber ser del tipo DOMO</w:t>
      </w:r>
    </w:p>
    <w:p w14:paraId="4FDCAA8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lastRenderedPageBreak/>
        <w:t>Deberá presentar una resistencia al agua IP67 y a los golpes IK10 con capacidad de ser montada en techo o pared.</w:t>
      </w:r>
    </w:p>
    <w:p w14:paraId="5F87CEA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Poseer iluminación IR de 30m</w:t>
      </w:r>
    </w:p>
    <w:p w14:paraId="7810621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El sensor de imagen será de las siguientes características:</w:t>
      </w:r>
    </w:p>
    <w:p w14:paraId="279002BE"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 xml:space="preserve">CMOS de 1/3” pulgadas no menor a 4 </w:t>
      </w:r>
      <w:proofErr w:type="spellStart"/>
      <w:r>
        <w:rPr>
          <w:rFonts w:ascii="Tahoma" w:hAnsi="Tahoma" w:cs="Tahoma"/>
        </w:rPr>
        <w:t>Megapixeles</w:t>
      </w:r>
      <w:proofErr w:type="spellEnd"/>
      <w:r>
        <w:rPr>
          <w:rFonts w:ascii="Tahoma" w:hAnsi="Tahoma" w:cs="Tahoma"/>
        </w:rPr>
        <w:t>.</w:t>
      </w:r>
    </w:p>
    <w:p w14:paraId="5AC60C90"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Color, Día/Noche</w:t>
      </w:r>
    </w:p>
    <w:p w14:paraId="7ADCCC79"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Escaneado progresivo</w:t>
      </w:r>
    </w:p>
    <w:p w14:paraId="039D27D6"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Deberán proveerse con lentes </w:t>
      </w:r>
      <w:proofErr w:type="spellStart"/>
      <w:r>
        <w:rPr>
          <w:rFonts w:ascii="Tahoma" w:hAnsi="Tahoma" w:cs="Tahoma"/>
        </w:rPr>
        <w:t>varifocal</w:t>
      </w:r>
      <w:proofErr w:type="spellEnd"/>
      <w:r>
        <w:rPr>
          <w:rFonts w:ascii="Tahoma" w:hAnsi="Tahoma" w:cs="Tahoma"/>
        </w:rPr>
        <w:t xml:space="preserve"> motorizado con rango de 2.8 a 12 mm mínimo con montura adecuado para la cámara y a las respectivas ubicaciones, las cuales serán indicadas en obra.</w:t>
      </w:r>
    </w:p>
    <w:p w14:paraId="3F0DE32E"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poder generar video en formato H.265 o superior mediante conectividad IP, soportando al menos resoluciones CIF, 4CIF y 1080p, a 30 cuadros por segundo.</w:t>
      </w:r>
    </w:p>
    <w:p w14:paraId="12D13C8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señal de video IP deberá poder ser recibida y visualizada de la siguiente manera:</w:t>
      </w:r>
    </w:p>
    <w:p w14:paraId="000B87DF"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Sistema de Gestión de Video a proveer con el sistema de monitoreo</w:t>
      </w:r>
    </w:p>
    <w:p w14:paraId="55682969"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NVR con capacidad de recibir flujos IP (RTSP o M-JPEG)</w:t>
      </w:r>
    </w:p>
    <w:p w14:paraId="1809923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ser capaz de generar separados y simultáneo al menos 2 flujos de video:</w:t>
      </w:r>
    </w:p>
    <w:p w14:paraId="423B0CC4"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Un flujo H.265 de al menos 1520p a 25 cuadros por segundo para visualización.</w:t>
      </w:r>
    </w:p>
    <w:p w14:paraId="6E658B4D"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Un flujo H.264 / M-JPEG de al menos 720p a 25 cuadros por segundo para grabación.</w:t>
      </w:r>
    </w:p>
    <w:p w14:paraId="489DE97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deberá ser compatible con los estándares ONVIF (Open Network Video Interface </w:t>
      </w:r>
      <w:proofErr w:type="spellStart"/>
      <w:r>
        <w:rPr>
          <w:rFonts w:ascii="Tahoma" w:hAnsi="Tahoma" w:cs="Tahoma"/>
        </w:rPr>
        <w:t>Forum</w:t>
      </w:r>
      <w:proofErr w:type="spellEnd"/>
      <w:r>
        <w:rPr>
          <w:rFonts w:ascii="Tahoma" w:hAnsi="Tahoma" w:cs="Tahoma"/>
        </w:rPr>
        <w:t>).</w:t>
      </w:r>
    </w:p>
    <w:p w14:paraId="6D12EBB9"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 proveer una conexión directa Ethernet 10/100Base-T o superior, </w:t>
      </w:r>
      <w:proofErr w:type="spellStart"/>
      <w:r>
        <w:rPr>
          <w:rFonts w:ascii="Tahoma" w:hAnsi="Tahoma" w:cs="Tahoma"/>
        </w:rPr>
        <w:t>half</w:t>
      </w:r>
      <w:proofErr w:type="spellEnd"/>
      <w:r>
        <w:rPr>
          <w:rFonts w:ascii="Tahoma" w:hAnsi="Tahoma" w:cs="Tahoma"/>
        </w:rPr>
        <w:t xml:space="preserve"> o full dúplex con </w:t>
      </w:r>
      <w:proofErr w:type="spellStart"/>
      <w:r>
        <w:rPr>
          <w:rFonts w:ascii="Tahoma" w:hAnsi="Tahoma" w:cs="Tahoma"/>
        </w:rPr>
        <w:t>autosensado</w:t>
      </w:r>
      <w:proofErr w:type="spellEnd"/>
      <w:r>
        <w:rPr>
          <w:rFonts w:ascii="Tahoma" w:hAnsi="Tahoma" w:cs="Tahoma"/>
        </w:rPr>
        <w:t>.</w:t>
      </w:r>
    </w:p>
    <w:p w14:paraId="09EA0276"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cámara deberá conmutar automáticamente de operación color bajo luz diurna a un modo nocturno monocromático de mayor sensibilidad cuando el nivel de iluminación alcanza un nivel mínimo. Dicha conmutación podrá ser efectuada también en forma manual desde una estación de trabajo remota. La sensibilidad de la cámara deberá ser 0 Lux en modo IR ON y 0.005 Lux en color.</w:t>
      </w:r>
    </w:p>
    <w:p w14:paraId="716D0BD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 contar con una entrada de alimentación </w:t>
      </w:r>
      <w:proofErr w:type="spellStart"/>
      <w:r>
        <w:rPr>
          <w:rFonts w:ascii="Tahoma" w:hAnsi="Tahoma" w:cs="Tahoma"/>
        </w:rPr>
        <w:t>PoE</w:t>
      </w:r>
      <w:proofErr w:type="spellEnd"/>
      <w:r>
        <w:rPr>
          <w:rFonts w:ascii="Tahoma" w:hAnsi="Tahoma" w:cs="Tahoma"/>
        </w:rPr>
        <w:t xml:space="preserve"> que deberá ser tomada desde switch que estará bajo alimentación de una UPS.</w:t>
      </w:r>
    </w:p>
    <w:p w14:paraId="7F6CCA1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configuración, control y actualización de firmware a través de red IP, con acceso por usuario y contraseña.</w:t>
      </w:r>
    </w:p>
    <w:p w14:paraId="0B91C62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El acceso a la cámara desde la red debe estar restringido al menos a dos (2) niveles de protección cada uno con su correspondiente contraseña y autorización.</w:t>
      </w:r>
    </w:p>
    <w:p w14:paraId="726C5C86"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ajustes remotos de brillo, compresión, nitidez, contraste, equilibrio de blancos, etc.</w:t>
      </w:r>
    </w:p>
    <w:p w14:paraId="4226790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detección de movimiento por vídeo pudiendo seleccionar el área de detección y la sensibilidad de detección.</w:t>
      </w:r>
    </w:p>
    <w:p w14:paraId="58FD5D80"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Deberán contar con máscaras de privacidad configurables desde el Sistema de Gestión de Video</w:t>
      </w:r>
    </w:p>
    <w:p w14:paraId="0AF8E98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Todos los parámetros configurados deberán estar protegidos ante cortes de energía.</w:t>
      </w:r>
    </w:p>
    <w:p w14:paraId="0A243E82"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tener una función de sincronización de fecha y hora por red de modo que todas las cámaras conectadas al sistema presenten la misma información.</w:t>
      </w:r>
    </w:p>
    <w:p w14:paraId="2B7EBFDE"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tener rango dinámico no menor a 120 dB.</w:t>
      </w:r>
    </w:p>
    <w:p w14:paraId="38937BC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cámara deberá tener al menos una entrada de alarma para detección de eventos y una salida de señalización en el Punto de Monitoreo.</w:t>
      </w:r>
    </w:p>
    <w:p w14:paraId="0D00F3EA" w14:textId="77777777" w:rsidR="00E308BF" w:rsidRDefault="00E308BF" w:rsidP="00E308BF">
      <w:pPr>
        <w:pStyle w:val="Standard"/>
        <w:spacing w:line="200" w:lineRule="atLeast"/>
        <w:jc w:val="both"/>
        <w:rPr>
          <w:rFonts w:ascii="Tahoma" w:hAnsi="Tahoma" w:cs="Tahoma"/>
        </w:rPr>
      </w:pPr>
    </w:p>
    <w:p w14:paraId="789A1153" w14:textId="613C08C1" w:rsidR="00E308BF" w:rsidRDefault="00E308BF" w:rsidP="00E308BF">
      <w:pPr>
        <w:spacing w:line="200" w:lineRule="atLeast"/>
        <w:jc w:val="both"/>
        <w:rPr>
          <w:rFonts w:ascii="Tahoma" w:hAnsi="Tahoma"/>
          <w:b/>
          <w:bCs/>
        </w:rPr>
      </w:pPr>
      <w:r w:rsidRPr="00C940C4">
        <w:rPr>
          <w:rFonts w:ascii="Tahoma" w:hAnsi="Tahoma"/>
          <w:b/>
          <w:bCs/>
        </w:rPr>
        <w:t xml:space="preserve">Plazo máximo de entrega: 90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320992C9"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0C4C2395" w14:textId="5FFDC81E" w:rsidR="00E308BF" w:rsidRDefault="00E308BF" w:rsidP="00E308BF">
      <w:pPr>
        <w:spacing w:line="200" w:lineRule="atLeast"/>
        <w:jc w:val="both"/>
        <w:rPr>
          <w:rFonts w:ascii="Tahoma" w:hAnsi="Tahoma"/>
          <w:b/>
          <w:bCs/>
        </w:rPr>
      </w:pPr>
    </w:p>
    <w:p w14:paraId="163B8734" w14:textId="3231C225" w:rsidR="00E308BF" w:rsidRPr="006222C0" w:rsidRDefault="00E308BF" w:rsidP="00E308BF">
      <w:pPr>
        <w:pStyle w:val="Ttulo2"/>
        <w:rPr>
          <w:lang w:val="es"/>
        </w:rPr>
      </w:pPr>
      <w:r>
        <w:t xml:space="preserve">Ítem 7: </w:t>
      </w:r>
      <w:r w:rsidR="00B57939">
        <w:rPr>
          <w:lang w:val="es"/>
        </w:rPr>
        <w:t>Dieciocho</w:t>
      </w:r>
      <w:r w:rsidRPr="006222C0">
        <w:rPr>
          <w:lang w:val="es"/>
        </w:rPr>
        <w:t xml:space="preserve"> (</w:t>
      </w:r>
      <w:r w:rsidR="00B57939">
        <w:rPr>
          <w:lang w:val="es"/>
        </w:rPr>
        <w:t>18</w:t>
      </w:r>
      <w:r w:rsidRPr="006222C0">
        <w:rPr>
          <w:lang w:val="es"/>
        </w:rPr>
        <w:t xml:space="preserve">) cámaras de seguridad fija tipo BULLET con las siguientes especificaciones:  </w:t>
      </w:r>
    </w:p>
    <w:p w14:paraId="04BE81F4" w14:textId="77777777" w:rsidR="00E308BF" w:rsidRDefault="00E308BF" w:rsidP="00E308BF">
      <w:pPr>
        <w:pStyle w:val="Standard"/>
        <w:numPr>
          <w:ilvl w:val="0"/>
          <w:numId w:val="6"/>
        </w:numPr>
        <w:spacing w:line="200" w:lineRule="atLeast"/>
        <w:jc w:val="both"/>
      </w:pPr>
      <w:r>
        <w:rPr>
          <w:rFonts w:ascii="Tahoma" w:hAnsi="Tahoma" w:cs="Tahoma"/>
        </w:rPr>
        <w:t xml:space="preserve">Diseñadas para aplicaciones industriales, profesionales y de vigilancia siendo de construcción robusta y compacta con capacidades IP de forma nativa. </w:t>
      </w:r>
      <w:r>
        <w:rPr>
          <w:rFonts w:ascii="Tahoma" w:hAnsi="Tahoma" w:cs="Tahoma"/>
          <w:u w:val="single"/>
        </w:rPr>
        <w:t>Cámara exterior o con gabinetes metálicos</w:t>
      </w:r>
    </w:p>
    <w:p w14:paraId="1B8C19A0"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presentar una resistencia al agua IP67 y a los golpes IK10 con capacidad de ser montada en techo o pared.</w:t>
      </w:r>
    </w:p>
    <w:p w14:paraId="68BFDA80"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Poseer iluminación IR de 50m</w:t>
      </w:r>
    </w:p>
    <w:p w14:paraId="232E565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El sensor de imagen será de las siguientes características:</w:t>
      </w:r>
    </w:p>
    <w:p w14:paraId="43B3FCE9"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 xml:space="preserve">CMOS de 1/3 pulgadas no menor a 4 </w:t>
      </w:r>
      <w:proofErr w:type="spellStart"/>
      <w:r>
        <w:rPr>
          <w:rFonts w:ascii="Tahoma" w:hAnsi="Tahoma" w:cs="Tahoma"/>
        </w:rPr>
        <w:t>Megapixeles</w:t>
      </w:r>
      <w:proofErr w:type="spellEnd"/>
      <w:r>
        <w:rPr>
          <w:rFonts w:ascii="Tahoma" w:hAnsi="Tahoma" w:cs="Tahoma"/>
        </w:rPr>
        <w:t>.</w:t>
      </w:r>
    </w:p>
    <w:p w14:paraId="6AFA494A"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Color, Día/Noche</w:t>
      </w:r>
    </w:p>
    <w:p w14:paraId="1EDA8323"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Escaneado progresivo</w:t>
      </w:r>
    </w:p>
    <w:p w14:paraId="3FE594E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Deberán proveerse con lentes </w:t>
      </w:r>
      <w:proofErr w:type="spellStart"/>
      <w:r>
        <w:rPr>
          <w:rFonts w:ascii="Tahoma" w:hAnsi="Tahoma" w:cs="Tahoma"/>
        </w:rPr>
        <w:t>varifocal</w:t>
      </w:r>
      <w:proofErr w:type="spellEnd"/>
      <w:r>
        <w:rPr>
          <w:rFonts w:ascii="Tahoma" w:hAnsi="Tahoma" w:cs="Tahoma"/>
        </w:rPr>
        <w:t xml:space="preserve"> motorizado con rango de 2.8 a 12 mm mínimo con montura adecuado para la cámara y a las respectivas ubicaciones, las cuales serán indicadas en obra.</w:t>
      </w:r>
    </w:p>
    <w:p w14:paraId="658D5A4C"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poder generar video en formato H.265 o superior mediante conectividad IP, soportando al menos resoluciones CIF, 4CIF y 1080p, a 30 cuadros por segundo.</w:t>
      </w:r>
    </w:p>
    <w:p w14:paraId="7ACDF849"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señal de video IP deberá poder ser recibida y visualizada de la siguiente manera:</w:t>
      </w:r>
    </w:p>
    <w:p w14:paraId="4ABB1130"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Sistema de Gestión de Video a proveer con el sistema de monitoreo</w:t>
      </w:r>
    </w:p>
    <w:p w14:paraId="058F4445"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NVR con capacidad de recibir flujos IP (RTSP o M-JPEG)</w:t>
      </w:r>
    </w:p>
    <w:p w14:paraId="643AB8C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ser capaz de generar separados y simultáneo al menos 2 flujos de video:</w:t>
      </w:r>
    </w:p>
    <w:p w14:paraId="3BCF5620"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Un flujo H.265 de al menos 1520p a 25 cuadros por segundo para visualización.</w:t>
      </w:r>
    </w:p>
    <w:p w14:paraId="1C27ED6F"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Un flujo H.264 / M-JPEG de al menos 720p a 25 cuadros por segundo para grabación.</w:t>
      </w:r>
    </w:p>
    <w:p w14:paraId="42CC6CB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deberá ser compatible con los estándares ONVIF (Open Network Video Interface </w:t>
      </w:r>
      <w:proofErr w:type="spellStart"/>
      <w:r>
        <w:rPr>
          <w:rFonts w:ascii="Tahoma" w:hAnsi="Tahoma" w:cs="Tahoma"/>
        </w:rPr>
        <w:t>Forum</w:t>
      </w:r>
      <w:proofErr w:type="spellEnd"/>
      <w:r>
        <w:rPr>
          <w:rFonts w:ascii="Tahoma" w:hAnsi="Tahoma" w:cs="Tahoma"/>
        </w:rPr>
        <w:t>).</w:t>
      </w:r>
    </w:p>
    <w:p w14:paraId="377303C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 proveer una conexión directa Ethernet 10/100Base-T o superior, </w:t>
      </w:r>
      <w:proofErr w:type="spellStart"/>
      <w:r>
        <w:rPr>
          <w:rFonts w:ascii="Tahoma" w:hAnsi="Tahoma" w:cs="Tahoma"/>
        </w:rPr>
        <w:t>half</w:t>
      </w:r>
      <w:proofErr w:type="spellEnd"/>
      <w:r>
        <w:rPr>
          <w:rFonts w:ascii="Tahoma" w:hAnsi="Tahoma" w:cs="Tahoma"/>
        </w:rPr>
        <w:t xml:space="preserve"> o full dúplex con </w:t>
      </w:r>
      <w:proofErr w:type="spellStart"/>
      <w:r>
        <w:rPr>
          <w:rFonts w:ascii="Tahoma" w:hAnsi="Tahoma" w:cs="Tahoma"/>
        </w:rPr>
        <w:t>autosensado</w:t>
      </w:r>
      <w:proofErr w:type="spellEnd"/>
      <w:r>
        <w:rPr>
          <w:rFonts w:ascii="Tahoma" w:hAnsi="Tahoma" w:cs="Tahoma"/>
        </w:rPr>
        <w:t>.</w:t>
      </w:r>
    </w:p>
    <w:p w14:paraId="52644FE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cámara deberá conmutar automáticamente de operación color bajo luz diurna a un modo nocturno monocromático de mayor sensibilidad cuando el nivel de iluminación alcanza un nivel mínimo. Dicha conmutación podrá ser efectuada también en forma manual desde una estación de trabajo remota. La sensibilidad de la cámara deberá ser 0 Lux en modo IR ON y 0.007 Lux en color.</w:t>
      </w:r>
    </w:p>
    <w:p w14:paraId="6D59C7E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 contar con una entrada de alimentación </w:t>
      </w:r>
      <w:proofErr w:type="spellStart"/>
      <w:r>
        <w:rPr>
          <w:rFonts w:ascii="Tahoma" w:hAnsi="Tahoma" w:cs="Tahoma"/>
        </w:rPr>
        <w:t>PoE</w:t>
      </w:r>
      <w:proofErr w:type="spellEnd"/>
      <w:r>
        <w:rPr>
          <w:rFonts w:ascii="Tahoma" w:hAnsi="Tahoma" w:cs="Tahoma"/>
        </w:rPr>
        <w:t xml:space="preserve"> que deberá ser tomada desde switch que estará bajo alimentación de una UPS.</w:t>
      </w:r>
    </w:p>
    <w:p w14:paraId="2857B0B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 contar con el soporte de los siguientes protocolos de red: RTP, Telnet, UDP, TCP, IP, HTTP, IGMP, ICMP. Deberá soportar redes IP del tipo </w:t>
      </w:r>
      <w:proofErr w:type="spellStart"/>
      <w:r>
        <w:rPr>
          <w:rFonts w:ascii="Tahoma" w:hAnsi="Tahoma" w:cs="Tahoma"/>
        </w:rPr>
        <w:t>Unicast</w:t>
      </w:r>
      <w:proofErr w:type="spellEnd"/>
      <w:r>
        <w:rPr>
          <w:rFonts w:ascii="Tahoma" w:hAnsi="Tahoma" w:cs="Tahoma"/>
        </w:rPr>
        <w:t xml:space="preserve"> y </w:t>
      </w:r>
      <w:proofErr w:type="spellStart"/>
      <w:r>
        <w:rPr>
          <w:rFonts w:ascii="Tahoma" w:hAnsi="Tahoma" w:cs="Tahoma"/>
        </w:rPr>
        <w:t>Multicast</w:t>
      </w:r>
      <w:proofErr w:type="spellEnd"/>
      <w:r>
        <w:rPr>
          <w:rFonts w:ascii="Tahoma" w:hAnsi="Tahoma" w:cs="Tahoma"/>
        </w:rPr>
        <w:t>.</w:t>
      </w:r>
    </w:p>
    <w:p w14:paraId="4723C37C"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configuración, control y actualización de firmware a través de red IP, con acceso por usuario y contraseña.</w:t>
      </w:r>
    </w:p>
    <w:p w14:paraId="420F45D0"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El acceso a la cámara desde la red debe estar restringido al menos a dos (2) niveles de protección cada uno con su correspondiente contraseña y autorización.</w:t>
      </w:r>
    </w:p>
    <w:p w14:paraId="5EF6074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ajustes remotos de brillo, compresión, nitidez, contraste, equilibrio de blancos, etc.</w:t>
      </w:r>
    </w:p>
    <w:p w14:paraId="1F81993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detección de movimiento por vídeo pudiendo seleccionar el área de detección y la sensibilidad de detección.</w:t>
      </w:r>
    </w:p>
    <w:p w14:paraId="49DFA0D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Deberán contar con máscaras de privacidad configurables desde el Sistema de Gestión de Video</w:t>
      </w:r>
    </w:p>
    <w:p w14:paraId="2329DAA8"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Todos los parámetros configurados deberán estar protegidos ante cortes de energía.</w:t>
      </w:r>
    </w:p>
    <w:p w14:paraId="17B6194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 tener una función de sincronización de fecha y hora por red de </w:t>
      </w:r>
      <w:r>
        <w:rPr>
          <w:rFonts w:ascii="Tahoma" w:hAnsi="Tahoma" w:cs="Tahoma"/>
        </w:rPr>
        <w:lastRenderedPageBreak/>
        <w:t>modo que todas las cámaras conectadas al sistema presenten la misma información.</w:t>
      </w:r>
    </w:p>
    <w:p w14:paraId="3FF38B42"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tener rango dinámico no menor a 100 dB.</w:t>
      </w:r>
    </w:p>
    <w:p w14:paraId="7D32491A" w14:textId="77777777" w:rsidR="00E308BF" w:rsidRDefault="00E308BF" w:rsidP="00E308BF">
      <w:pPr>
        <w:spacing w:line="200" w:lineRule="atLeast"/>
        <w:jc w:val="both"/>
        <w:rPr>
          <w:rFonts w:ascii="Tahoma" w:hAnsi="Tahoma" w:cs="Tahoma"/>
        </w:rPr>
      </w:pPr>
      <w:r>
        <w:rPr>
          <w:rFonts w:ascii="Tahoma" w:hAnsi="Tahoma" w:cs="Tahoma"/>
        </w:rPr>
        <w:t>La cámara deberá tener al menos una entrada de alarma para detección de eventos y una salida de señalización en el Punto de Monitoreo.</w:t>
      </w:r>
    </w:p>
    <w:p w14:paraId="0D2B5A64" w14:textId="77777777" w:rsidR="00E308BF" w:rsidRDefault="00E308BF" w:rsidP="00E308BF">
      <w:pPr>
        <w:spacing w:line="200" w:lineRule="atLeast"/>
        <w:jc w:val="both"/>
        <w:rPr>
          <w:rFonts w:ascii="Tahoma" w:hAnsi="Tahoma" w:cs="Tahoma"/>
        </w:rPr>
      </w:pPr>
    </w:p>
    <w:p w14:paraId="53377030" w14:textId="4F52B38D" w:rsidR="00E308BF" w:rsidRPr="00C940C4" w:rsidRDefault="00E308BF" w:rsidP="00E308BF">
      <w:pPr>
        <w:spacing w:line="200" w:lineRule="atLeast"/>
        <w:jc w:val="both"/>
        <w:rPr>
          <w:rFonts w:ascii="Tahoma" w:hAnsi="Tahoma"/>
          <w:b/>
          <w:bCs/>
        </w:rPr>
      </w:pPr>
      <w:r w:rsidRPr="00C940C4">
        <w:rPr>
          <w:rFonts w:ascii="Tahoma" w:hAnsi="Tahoma"/>
          <w:b/>
          <w:bCs/>
        </w:rPr>
        <w:t xml:space="preserve">Plazo máximo de entrega: 90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3450FDEA"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25F3218F" w14:textId="10D7D4AE" w:rsidR="00E308BF" w:rsidRPr="00C940C4" w:rsidRDefault="00E308BF" w:rsidP="00E308BF">
      <w:pPr>
        <w:spacing w:line="200" w:lineRule="atLeast"/>
        <w:jc w:val="both"/>
        <w:rPr>
          <w:rFonts w:ascii="Tahoma" w:hAnsi="Tahoma"/>
          <w:b/>
          <w:bCs/>
        </w:rPr>
      </w:pPr>
    </w:p>
    <w:p w14:paraId="26AA35C9" w14:textId="6BF15A9F" w:rsidR="00E308BF" w:rsidRPr="006222C0" w:rsidRDefault="00E308BF" w:rsidP="00E308BF">
      <w:pPr>
        <w:pStyle w:val="Ttulo2"/>
        <w:rPr>
          <w:rFonts w:cs="Tahoma"/>
          <w:lang w:val="es"/>
        </w:rPr>
      </w:pPr>
      <w:r>
        <w:t xml:space="preserve">Ítem 8: </w:t>
      </w:r>
      <w:r w:rsidR="00B57939">
        <w:rPr>
          <w:lang w:val="es"/>
        </w:rPr>
        <w:t xml:space="preserve">Cuatro </w:t>
      </w:r>
      <w:r w:rsidRPr="006222C0">
        <w:rPr>
          <w:lang w:val="es"/>
        </w:rPr>
        <w:t>(</w:t>
      </w:r>
      <w:r w:rsidR="00B57939">
        <w:rPr>
          <w:lang w:val="es"/>
        </w:rPr>
        <w:t>4</w:t>
      </w:r>
      <w:r w:rsidRPr="006222C0">
        <w:rPr>
          <w:lang w:val="es"/>
        </w:rPr>
        <w:t>) cámaras de seguridad PTZ (perímetro) con las siguientes</w:t>
      </w:r>
      <w:r w:rsidRPr="006222C0">
        <w:rPr>
          <w:rFonts w:cs="Tahoma"/>
          <w:lang w:val="es"/>
        </w:rPr>
        <w:t xml:space="preserve"> especificaciones:</w:t>
      </w:r>
    </w:p>
    <w:p w14:paraId="6ADE212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cámara debe estar diseñada para aplicaciones industriales, profesionales y de vigilancia siendo de construcción robusta y compacta con capacidades IP de forma nativa. Deber ser del tipo DOMO PTZ</w:t>
      </w:r>
    </w:p>
    <w:p w14:paraId="66A9E94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presentar una resistencia al agua IP66.</w:t>
      </w:r>
    </w:p>
    <w:p w14:paraId="1F66E6B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Poseer iluminación IR de 100m</w:t>
      </w:r>
    </w:p>
    <w:p w14:paraId="49ACD9FC"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poder realizar movimiento en sus ejes de la siguiente manera:</w:t>
      </w:r>
    </w:p>
    <w:p w14:paraId="07336F8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Plano horizontal: 360°</w:t>
      </w:r>
    </w:p>
    <w:p w14:paraId="5B4AD68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Plano vertical: -15° a 90°</w:t>
      </w:r>
    </w:p>
    <w:p w14:paraId="6115BBC2"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Posiciones preconfiguradas: 300</w:t>
      </w:r>
    </w:p>
    <w:p w14:paraId="19D0E7D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El sensor de imagen será de las siguientes características:</w:t>
      </w:r>
    </w:p>
    <w:p w14:paraId="7E5A8E7F"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 xml:space="preserve">CMOS de 1/2.8 pulgadas no menor a 4 </w:t>
      </w:r>
      <w:proofErr w:type="spellStart"/>
      <w:r>
        <w:rPr>
          <w:rFonts w:ascii="Tahoma" w:hAnsi="Tahoma" w:cs="Tahoma"/>
        </w:rPr>
        <w:t>Megapixeles</w:t>
      </w:r>
      <w:proofErr w:type="spellEnd"/>
      <w:r>
        <w:rPr>
          <w:rFonts w:ascii="Tahoma" w:hAnsi="Tahoma" w:cs="Tahoma"/>
        </w:rPr>
        <w:t>.</w:t>
      </w:r>
    </w:p>
    <w:p w14:paraId="7319A036"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Color, Día/Noche</w:t>
      </w:r>
    </w:p>
    <w:p w14:paraId="39241E0B"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Escaneado progresivo</w:t>
      </w:r>
    </w:p>
    <w:p w14:paraId="39A17186"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Rango de apertura: F1.6 a F3.5</w:t>
      </w:r>
    </w:p>
    <w:p w14:paraId="018D003E"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Zoom óptico: 32x</w:t>
      </w:r>
    </w:p>
    <w:p w14:paraId="194F06D8"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Zoom digital: 16x</w:t>
      </w:r>
    </w:p>
    <w:p w14:paraId="07C6486B"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ser capaz de generar separados y simultáneo al menos 2 flujos de video:</w:t>
      </w:r>
    </w:p>
    <w:p w14:paraId="5CD4D579"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Un flujo H.265 de al menos 1440p a 25 cuadros por segundo para visualización.</w:t>
      </w:r>
    </w:p>
    <w:p w14:paraId="6C0E65AC"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Un flujo H.264 / M-JPEG de al menos 1080p a 25 cuadros por segundo para grabación.</w:t>
      </w:r>
    </w:p>
    <w:p w14:paraId="7F5F706A"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señal de video IP deberá poder ser recibida y visualizada de la siguiente manera:</w:t>
      </w:r>
    </w:p>
    <w:p w14:paraId="0B68994F"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Sistema de Gestión de Video a proveer con el sistema de monitoreo</w:t>
      </w:r>
    </w:p>
    <w:p w14:paraId="46CE167C" w14:textId="77777777" w:rsidR="00E308BF" w:rsidRDefault="00E308BF" w:rsidP="00E308BF">
      <w:pPr>
        <w:pStyle w:val="Standard"/>
        <w:numPr>
          <w:ilvl w:val="1"/>
          <w:numId w:val="6"/>
        </w:numPr>
        <w:spacing w:line="200" w:lineRule="atLeast"/>
        <w:jc w:val="both"/>
        <w:rPr>
          <w:rFonts w:ascii="Tahoma" w:hAnsi="Tahoma" w:cs="Tahoma"/>
        </w:rPr>
      </w:pPr>
      <w:r>
        <w:rPr>
          <w:rFonts w:ascii="Tahoma" w:hAnsi="Tahoma" w:cs="Tahoma"/>
        </w:rPr>
        <w:t>NVR con capacidad de recibir flujos IP (RTSP o M-JPEG)</w:t>
      </w:r>
    </w:p>
    <w:p w14:paraId="6B41620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deberá ser compatible con los estándares ONVIF (Open Network Video Interface </w:t>
      </w:r>
      <w:proofErr w:type="spellStart"/>
      <w:r>
        <w:rPr>
          <w:rFonts w:ascii="Tahoma" w:hAnsi="Tahoma" w:cs="Tahoma"/>
        </w:rPr>
        <w:t>Forum</w:t>
      </w:r>
      <w:proofErr w:type="spellEnd"/>
      <w:r>
        <w:rPr>
          <w:rFonts w:ascii="Tahoma" w:hAnsi="Tahoma" w:cs="Tahoma"/>
        </w:rPr>
        <w:t>).</w:t>
      </w:r>
    </w:p>
    <w:p w14:paraId="465A44E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cámara debe proveer una conexión directa Ethernet 10/100Base-T o superior, </w:t>
      </w:r>
      <w:proofErr w:type="spellStart"/>
      <w:r>
        <w:rPr>
          <w:rFonts w:ascii="Tahoma" w:hAnsi="Tahoma" w:cs="Tahoma"/>
        </w:rPr>
        <w:t>half</w:t>
      </w:r>
      <w:proofErr w:type="spellEnd"/>
      <w:r>
        <w:rPr>
          <w:rFonts w:ascii="Tahoma" w:hAnsi="Tahoma" w:cs="Tahoma"/>
        </w:rPr>
        <w:t xml:space="preserve"> o full dúplex con </w:t>
      </w:r>
      <w:proofErr w:type="spellStart"/>
      <w:r>
        <w:rPr>
          <w:rFonts w:ascii="Tahoma" w:hAnsi="Tahoma" w:cs="Tahoma"/>
        </w:rPr>
        <w:t>autosensado</w:t>
      </w:r>
      <w:proofErr w:type="spellEnd"/>
      <w:r>
        <w:rPr>
          <w:rFonts w:ascii="Tahoma" w:hAnsi="Tahoma" w:cs="Tahoma"/>
        </w:rPr>
        <w:t>.</w:t>
      </w:r>
    </w:p>
    <w:p w14:paraId="1011A809"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cámara deberá conmutar automáticamente de operación color bajo luz diurna a un modo nocturno monocromático de mayor sensibilidad cuando el nivel de iluminación alcanza un nivel mínimo. Dicha conmutación podrá ser efectuada también en forma manual desde una estación de trabajo remota. La sensibilidad de la cámara deberá ser 0 Lux cuando IR ON, 0.005 Lux en color.</w:t>
      </w:r>
    </w:p>
    <w:p w14:paraId="10682682" w14:textId="77777777" w:rsidR="00E308BF" w:rsidRDefault="00E308BF" w:rsidP="00E308BF">
      <w:pPr>
        <w:pStyle w:val="Standard"/>
        <w:numPr>
          <w:ilvl w:val="0"/>
          <w:numId w:val="6"/>
        </w:numPr>
        <w:spacing w:line="200" w:lineRule="atLeast"/>
        <w:jc w:val="both"/>
      </w:pPr>
      <w:r>
        <w:rPr>
          <w:rFonts w:ascii="Tahoma" w:hAnsi="Tahoma" w:cs="Tahoma"/>
        </w:rPr>
        <w:t xml:space="preserve">La cámara deberá ser alimentada </w:t>
      </w:r>
      <w:r>
        <w:rPr>
          <w:rFonts w:ascii="Tahoma" w:hAnsi="Tahoma" w:cs="Tahoma"/>
          <w:u w:val="single"/>
        </w:rPr>
        <w:t>mediante un transformador</w:t>
      </w:r>
      <w:r>
        <w:rPr>
          <w:rFonts w:ascii="Tahoma" w:hAnsi="Tahoma" w:cs="Tahoma"/>
        </w:rPr>
        <w:t>, conectado bajo UPS al rack más cercano, para evitar sobrecarga en el switch POE.</w:t>
      </w:r>
    </w:p>
    <w:p w14:paraId="0699F66A"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 contar con el soporte de los siguientes protocolos de red: RTP, Telnet, UDP, TCP, IP, HTTP, IGMP, ICMP. Deberá soportar redes IP del tipo </w:t>
      </w:r>
      <w:proofErr w:type="spellStart"/>
      <w:r>
        <w:rPr>
          <w:rFonts w:ascii="Tahoma" w:hAnsi="Tahoma" w:cs="Tahoma"/>
        </w:rPr>
        <w:t>Unicast</w:t>
      </w:r>
      <w:proofErr w:type="spellEnd"/>
      <w:r>
        <w:rPr>
          <w:rFonts w:ascii="Tahoma" w:hAnsi="Tahoma" w:cs="Tahoma"/>
        </w:rPr>
        <w:t xml:space="preserve"> y </w:t>
      </w:r>
      <w:proofErr w:type="spellStart"/>
      <w:r>
        <w:rPr>
          <w:rFonts w:ascii="Tahoma" w:hAnsi="Tahoma" w:cs="Tahoma"/>
        </w:rPr>
        <w:t>Multicast</w:t>
      </w:r>
      <w:proofErr w:type="spellEnd"/>
      <w:r>
        <w:rPr>
          <w:rFonts w:ascii="Tahoma" w:hAnsi="Tahoma" w:cs="Tahoma"/>
        </w:rPr>
        <w:t>.</w:t>
      </w:r>
    </w:p>
    <w:p w14:paraId="5B8EE1E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La configuración, control y actualización de firmware a través de red IP, con acceso por usuario y contraseña.</w:t>
      </w:r>
    </w:p>
    <w:p w14:paraId="137E1B6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El acceso a la cámara desde la red debe estar restringido al menos a dos (2) niveles de protección cada uno con su correspondiente contraseña y </w:t>
      </w:r>
      <w:r>
        <w:rPr>
          <w:rFonts w:ascii="Tahoma" w:hAnsi="Tahoma" w:cs="Tahoma"/>
        </w:rPr>
        <w:lastRenderedPageBreak/>
        <w:t>autorización.</w:t>
      </w:r>
    </w:p>
    <w:p w14:paraId="67ED7A1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ajustes remotos de brillo, compresión, nitidez, contraste, equilibrio de blancos, etc.</w:t>
      </w:r>
    </w:p>
    <w:p w14:paraId="1C715EA8"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detección de movimiento por vídeo pudiendo seleccionar el área de detección y la sensibilidad de detección.</w:t>
      </w:r>
    </w:p>
    <w:p w14:paraId="4449238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Deberán contar con máscaras de privacidad configurables desde el Sistema de Gestión de Video</w:t>
      </w:r>
    </w:p>
    <w:p w14:paraId="44E3E8D9"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Todos los parámetros configurados deberán estar protegidos ante cortes de energía.</w:t>
      </w:r>
    </w:p>
    <w:p w14:paraId="7668B6A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tener una función de sincronización de fecha y hora por red de modo que todas las cámaras conectadas al sistema presenten la misma información.</w:t>
      </w:r>
    </w:p>
    <w:p w14:paraId="2A332A9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tener rango dinámico no menor a 120 dB.</w:t>
      </w:r>
    </w:p>
    <w:p w14:paraId="07F680B6" w14:textId="77777777" w:rsidR="00E308BF" w:rsidRDefault="00E308BF" w:rsidP="00E308BF">
      <w:pPr>
        <w:pStyle w:val="Standard"/>
        <w:spacing w:line="200" w:lineRule="atLeast"/>
        <w:jc w:val="both"/>
        <w:rPr>
          <w:rFonts w:ascii="Tahoma" w:hAnsi="Tahoma" w:cs="Tahoma"/>
        </w:rPr>
      </w:pPr>
    </w:p>
    <w:p w14:paraId="16B47806" w14:textId="67DE0D88" w:rsidR="00E308BF" w:rsidRDefault="00E308BF" w:rsidP="00E308BF">
      <w:pPr>
        <w:spacing w:line="200" w:lineRule="atLeast"/>
        <w:jc w:val="both"/>
        <w:rPr>
          <w:rFonts w:ascii="Tahoma" w:hAnsi="Tahoma"/>
          <w:b/>
          <w:bCs/>
        </w:rPr>
      </w:pPr>
      <w:r w:rsidRPr="00C940C4">
        <w:rPr>
          <w:rFonts w:ascii="Tahoma" w:hAnsi="Tahoma"/>
          <w:b/>
          <w:bCs/>
        </w:rPr>
        <w:t xml:space="preserve">Plazo máximo de entrega: 90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3888EAD3"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4978A644" w14:textId="348F5865" w:rsidR="00AE1A23" w:rsidRDefault="00AE1A23" w:rsidP="00E308BF">
      <w:pPr>
        <w:spacing w:line="200" w:lineRule="atLeast"/>
        <w:jc w:val="both"/>
        <w:rPr>
          <w:rFonts w:ascii="Tahoma" w:hAnsi="Tahoma"/>
          <w:b/>
          <w:bCs/>
        </w:rPr>
      </w:pPr>
    </w:p>
    <w:p w14:paraId="7A3EDE6C" w14:textId="71200237" w:rsidR="00AE1A23" w:rsidRDefault="00AE1A23" w:rsidP="00AE1A23">
      <w:pPr>
        <w:pStyle w:val="Ttulo2"/>
      </w:pPr>
      <w:r>
        <w:t>Ítem 9: Dispositivo de monitoreo de parámetro físicos:</w:t>
      </w:r>
    </w:p>
    <w:p w14:paraId="07145D6F" w14:textId="77777777" w:rsidR="00AE1A23" w:rsidRDefault="00AE1A23" w:rsidP="00AE1A23">
      <w:pPr>
        <w:widowControl w:val="0"/>
        <w:suppressAutoHyphens/>
        <w:autoSpaceDE w:val="0"/>
        <w:spacing w:after="0" w:line="200" w:lineRule="atLeast"/>
        <w:jc w:val="both"/>
        <w:rPr>
          <w:rFonts w:ascii="Tahoma" w:hAnsi="Tahoma" w:cs="Tahoma"/>
          <w:lang w:val="es"/>
        </w:rPr>
      </w:pPr>
      <w:r>
        <w:rPr>
          <w:rFonts w:ascii="Tahoma" w:hAnsi="Tahoma" w:cs="Tahoma"/>
          <w:lang w:val="es"/>
        </w:rPr>
        <w:t xml:space="preserve">Se requiere la provisión de un sistema de monitoreo de parámetros físicos, con soporte SNMP, para monitorear, almacenar eventos, generar alarmas, set </w:t>
      </w:r>
      <w:proofErr w:type="spellStart"/>
      <w:r>
        <w:rPr>
          <w:rFonts w:ascii="Tahoma" w:hAnsi="Tahoma" w:cs="Tahoma"/>
          <w:lang w:val="es"/>
        </w:rPr>
        <w:t>point</w:t>
      </w:r>
      <w:proofErr w:type="spellEnd"/>
      <w:r>
        <w:rPr>
          <w:rFonts w:ascii="Tahoma" w:hAnsi="Tahoma" w:cs="Tahoma"/>
          <w:lang w:val="es"/>
        </w:rPr>
        <w:t xml:space="preserve"> y reportes de las variables eléctricas, ambientales y transmitir las mismas vía red TCP/IP, con software específico, de forma tal de dar aviso en tiempo real al personal de monitoreo. Se deberán cubrir, como mínimo, las siguientes mediciones: </w:t>
      </w:r>
    </w:p>
    <w:p w14:paraId="33511B0E" w14:textId="77777777" w:rsidR="00AE1A23" w:rsidRDefault="00AE1A23" w:rsidP="00AE1A23">
      <w:pPr>
        <w:widowControl w:val="0"/>
        <w:numPr>
          <w:ilvl w:val="0"/>
          <w:numId w:val="9"/>
        </w:numPr>
        <w:suppressAutoHyphens/>
        <w:autoSpaceDE w:val="0"/>
        <w:spacing w:after="0" w:line="200" w:lineRule="atLeast"/>
        <w:jc w:val="both"/>
        <w:rPr>
          <w:rFonts w:ascii="Tahoma" w:hAnsi="Tahoma" w:cs="Tahoma"/>
          <w:lang w:val="es"/>
        </w:rPr>
      </w:pPr>
      <w:r w:rsidRPr="00ED524D">
        <w:rPr>
          <w:rFonts w:ascii="Tahoma" w:hAnsi="Tahoma" w:cs="Tahoma"/>
          <w:lang w:val="es"/>
        </w:rPr>
        <w:t xml:space="preserve">Medición Analógica de Temperatura: Sensor de temperatura con escala de medida estándar, que permita set </w:t>
      </w:r>
      <w:proofErr w:type="spellStart"/>
      <w:r w:rsidRPr="00ED524D">
        <w:rPr>
          <w:rFonts w:ascii="Tahoma" w:hAnsi="Tahoma" w:cs="Tahoma"/>
          <w:lang w:val="es"/>
        </w:rPr>
        <w:t>points</w:t>
      </w:r>
      <w:proofErr w:type="spellEnd"/>
      <w:r w:rsidRPr="00ED524D">
        <w:rPr>
          <w:rFonts w:ascii="Tahoma" w:hAnsi="Tahoma" w:cs="Tahoma"/>
          <w:lang w:val="es"/>
        </w:rPr>
        <w:t xml:space="preserve"> ajustables para valores máximos y mínimos independientes (A.A.).</w:t>
      </w:r>
    </w:p>
    <w:p w14:paraId="4987B69C" w14:textId="77777777" w:rsidR="00AE1A23" w:rsidRDefault="00AE1A23" w:rsidP="00AE1A23">
      <w:pPr>
        <w:widowControl w:val="0"/>
        <w:numPr>
          <w:ilvl w:val="0"/>
          <w:numId w:val="9"/>
        </w:numPr>
        <w:suppressAutoHyphens/>
        <w:autoSpaceDE w:val="0"/>
        <w:spacing w:after="0" w:line="200" w:lineRule="atLeast"/>
        <w:jc w:val="both"/>
        <w:rPr>
          <w:rFonts w:ascii="Tahoma" w:hAnsi="Tahoma" w:cs="Tahoma"/>
          <w:lang w:val="es"/>
        </w:rPr>
      </w:pPr>
      <w:r w:rsidRPr="00ED524D">
        <w:rPr>
          <w:rFonts w:ascii="Tahoma" w:hAnsi="Tahoma"/>
          <w:lang w:val="es"/>
        </w:rPr>
        <w:t xml:space="preserve">Medición Analógica de Humedad Relativa: Sensor de humedad para medición de humedad relativa del ambiente, con set </w:t>
      </w:r>
      <w:proofErr w:type="spellStart"/>
      <w:r w:rsidRPr="00ED524D">
        <w:rPr>
          <w:rFonts w:ascii="Tahoma" w:hAnsi="Tahoma"/>
          <w:lang w:val="es"/>
        </w:rPr>
        <w:t>points</w:t>
      </w:r>
      <w:proofErr w:type="spellEnd"/>
      <w:r w:rsidRPr="00ED524D">
        <w:rPr>
          <w:rFonts w:ascii="Tahoma" w:hAnsi="Tahoma"/>
          <w:lang w:val="es"/>
        </w:rPr>
        <w:t xml:space="preserve"> ajustables para valores máximos independientes.</w:t>
      </w:r>
    </w:p>
    <w:p w14:paraId="7675664B" w14:textId="77777777" w:rsidR="00AE1A23" w:rsidRPr="00ED524D" w:rsidRDefault="00AE1A23" w:rsidP="00AE1A23">
      <w:pPr>
        <w:widowControl w:val="0"/>
        <w:numPr>
          <w:ilvl w:val="0"/>
          <w:numId w:val="9"/>
        </w:numPr>
        <w:suppressAutoHyphens/>
        <w:autoSpaceDE w:val="0"/>
        <w:spacing w:after="0" w:line="200" w:lineRule="atLeast"/>
        <w:jc w:val="both"/>
        <w:rPr>
          <w:rFonts w:ascii="Tahoma" w:hAnsi="Tahoma" w:cs="Tahoma"/>
          <w:lang w:val="es"/>
        </w:rPr>
      </w:pPr>
      <w:r w:rsidRPr="00ED524D">
        <w:rPr>
          <w:rFonts w:ascii="Tahoma" w:hAnsi="Tahoma"/>
          <w:lang w:val="es"/>
        </w:rPr>
        <w:t xml:space="preserve">Detección de alerta ante fallas de presencia y orden de fase, sub o sobre tensión proveniente de la línea eléctrica de alimentación principal de la SDS </w:t>
      </w:r>
    </w:p>
    <w:p w14:paraId="7401E0A7" w14:textId="2CEF84A0" w:rsidR="00AE1A23" w:rsidRDefault="00AE1A23" w:rsidP="00E308BF">
      <w:pPr>
        <w:spacing w:line="200" w:lineRule="atLeast"/>
        <w:jc w:val="both"/>
        <w:rPr>
          <w:rFonts w:ascii="Tahoma" w:hAnsi="Tahoma"/>
          <w:b/>
          <w:bCs/>
          <w:lang w:val="es"/>
        </w:rPr>
      </w:pPr>
    </w:p>
    <w:p w14:paraId="05871601" w14:textId="1593DE49" w:rsidR="00AE1A23" w:rsidRDefault="00AE1A23" w:rsidP="00AE1A23">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345FF3">
        <w:rPr>
          <w:rFonts w:ascii="Tahoma" w:hAnsi="Tahoma"/>
          <w:b/>
          <w:bCs/>
        </w:rPr>
        <w:t xml:space="preserve">recepción de la </w:t>
      </w:r>
      <w:r w:rsidR="00694060">
        <w:rPr>
          <w:rFonts w:ascii="Tahoma" w:hAnsi="Tahoma"/>
          <w:b/>
          <w:bCs/>
        </w:rPr>
        <w:t>orden de provisión</w:t>
      </w:r>
      <w:r w:rsidRPr="00C940C4">
        <w:rPr>
          <w:rFonts w:ascii="Tahoma" w:hAnsi="Tahoma"/>
          <w:b/>
          <w:bCs/>
        </w:rPr>
        <w:t>.</w:t>
      </w:r>
    </w:p>
    <w:p w14:paraId="22A6A1F5"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7BBFBB73" w14:textId="77777777" w:rsidR="00AE1A23" w:rsidRPr="00AE1A23" w:rsidRDefault="00AE1A23" w:rsidP="00E308BF">
      <w:pPr>
        <w:spacing w:line="200" w:lineRule="atLeast"/>
        <w:jc w:val="both"/>
        <w:rPr>
          <w:rFonts w:ascii="Tahoma" w:hAnsi="Tahoma"/>
          <w:b/>
          <w:bCs/>
        </w:rPr>
      </w:pPr>
    </w:p>
    <w:p w14:paraId="0C976811" w14:textId="55BEEB41" w:rsidR="00F07BF7" w:rsidRDefault="00AE1A23" w:rsidP="00AE1A23">
      <w:pPr>
        <w:pStyle w:val="Ttulo2"/>
        <w:rPr>
          <w:lang w:val="es"/>
        </w:rPr>
      </w:pPr>
      <w:r>
        <w:rPr>
          <w:lang w:val="es"/>
        </w:rPr>
        <w:t>Ítem 10: RACK para Centro de Datos:</w:t>
      </w:r>
    </w:p>
    <w:p w14:paraId="6BE8665B" w14:textId="77777777" w:rsidR="00AE1A23" w:rsidRPr="001F0804" w:rsidRDefault="00AE1A23" w:rsidP="00AE1A23">
      <w:pPr>
        <w:spacing w:line="200" w:lineRule="atLeast"/>
        <w:jc w:val="both"/>
        <w:rPr>
          <w:rFonts w:ascii="Tahoma" w:hAnsi="Tahoma" w:cs="Tahoma"/>
          <w:lang w:val="es"/>
        </w:rPr>
      </w:pPr>
      <w:r w:rsidRPr="001F0804">
        <w:rPr>
          <w:rFonts w:ascii="Tahoma" w:hAnsi="Tahoma" w:cs="Tahoma"/>
          <w:lang w:val="es"/>
        </w:rPr>
        <w:t xml:space="preserve">El rack a proveer deberá presentar las siguientes características mínimas: </w:t>
      </w:r>
    </w:p>
    <w:p w14:paraId="4DABAD37" w14:textId="77777777" w:rsidR="00AE1A23" w:rsidRDefault="00AE1A23" w:rsidP="00AE1A23">
      <w:pPr>
        <w:widowControl w:val="0"/>
        <w:numPr>
          <w:ilvl w:val="0"/>
          <w:numId w:val="10"/>
        </w:numPr>
        <w:suppressAutoHyphens/>
        <w:autoSpaceDE w:val="0"/>
        <w:spacing w:after="0" w:line="200" w:lineRule="atLeast"/>
        <w:jc w:val="both"/>
        <w:rPr>
          <w:rFonts w:ascii="Tahoma" w:hAnsi="Tahoma" w:cs="Tahoma"/>
          <w:lang w:val="es"/>
        </w:rPr>
      </w:pPr>
      <w:r w:rsidRPr="001F0804">
        <w:rPr>
          <w:rFonts w:ascii="Tahoma" w:hAnsi="Tahoma" w:cs="Tahoma"/>
          <w:lang w:val="es"/>
        </w:rPr>
        <w:t>Ser de al menos 42U y 1060mm de profundidad, con rieles verticales, puerta frontal micro perforada, cerradura de seguridad, reversible, con (como mínimo) 130º de desplazamiento para la apertura, puerta trasera micro perforada de dos hojas con apertura hacia ambos lados, cerradura y ruedas para su desplazamiento.</w:t>
      </w:r>
    </w:p>
    <w:p w14:paraId="4E20F012" w14:textId="77777777" w:rsidR="00AE1A23" w:rsidRDefault="00AE1A23" w:rsidP="00AE1A23">
      <w:pPr>
        <w:widowControl w:val="0"/>
        <w:numPr>
          <w:ilvl w:val="0"/>
          <w:numId w:val="10"/>
        </w:numPr>
        <w:suppressAutoHyphens/>
        <w:autoSpaceDE w:val="0"/>
        <w:spacing w:after="0" w:line="200" w:lineRule="atLeast"/>
        <w:jc w:val="both"/>
        <w:rPr>
          <w:rFonts w:ascii="Tahoma" w:hAnsi="Tahoma" w:cs="Tahoma"/>
          <w:lang w:val="es"/>
        </w:rPr>
      </w:pPr>
      <w:r w:rsidRPr="001F0804">
        <w:rPr>
          <w:rFonts w:ascii="Tahoma" w:hAnsi="Tahoma" w:cs="Tahoma"/>
          <w:lang w:val="es"/>
        </w:rPr>
        <w:t xml:space="preserve">Terminación superficial de las partes metálicas </w:t>
      </w:r>
      <w:proofErr w:type="spellStart"/>
      <w:r w:rsidRPr="001F0804">
        <w:rPr>
          <w:rFonts w:ascii="Tahoma" w:hAnsi="Tahoma" w:cs="Tahoma"/>
          <w:lang w:val="es"/>
        </w:rPr>
        <w:t>fosfatizada</w:t>
      </w:r>
      <w:proofErr w:type="spellEnd"/>
      <w:r w:rsidRPr="001F0804">
        <w:rPr>
          <w:rFonts w:ascii="Tahoma" w:hAnsi="Tahoma" w:cs="Tahoma"/>
          <w:lang w:val="es"/>
        </w:rPr>
        <w:t xml:space="preserve"> y esmalte horneado </w:t>
      </w:r>
      <w:proofErr w:type="spellStart"/>
      <w:r w:rsidRPr="001F0804">
        <w:rPr>
          <w:rFonts w:ascii="Tahoma" w:hAnsi="Tahoma" w:cs="Tahoma"/>
          <w:lang w:val="es"/>
        </w:rPr>
        <w:t>texturado</w:t>
      </w:r>
      <w:proofErr w:type="spellEnd"/>
      <w:r w:rsidRPr="001F0804">
        <w:rPr>
          <w:rFonts w:ascii="Tahoma" w:hAnsi="Tahoma" w:cs="Tahoma"/>
          <w:lang w:val="es"/>
        </w:rPr>
        <w:t xml:space="preserve"> de color NEGRO.</w:t>
      </w:r>
    </w:p>
    <w:p w14:paraId="60A6BB41" w14:textId="77777777" w:rsidR="00AE1A23" w:rsidRDefault="00AE1A23" w:rsidP="00AE1A23">
      <w:pPr>
        <w:widowControl w:val="0"/>
        <w:numPr>
          <w:ilvl w:val="0"/>
          <w:numId w:val="10"/>
        </w:numPr>
        <w:suppressAutoHyphens/>
        <w:autoSpaceDE w:val="0"/>
        <w:spacing w:after="0" w:line="200" w:lineRule="atLeast"/>
        <w:jc w:val="both"/>
        <w:rPr>
          <w:rFonts w:ascii="Tahoma" w:hAnsi="Tahoma" w:cs="Tahoma"/>
          <w:lang w:val="es"/>
        </w:rPr>
      </w:pPr>
      <w:r w:rsidRPr="001F0804">
        <w:rPr>
          <w:rFonts w:ascii="Tahoma" w:hAnsi="Tahoma" w:cs="Tahoma"/>
          <w:lang w:val="es"/>
        </w:rPr>
        <w:t>Capacidad de carga estática de 1000kg.</w:t>
      </w:r>
    </w:p>
    <w:p w14:paraId="776A88D9" w14:textId="77777777" w:rsidR="00AE1A23" w:rsidRPr="001F0804" w:rsidRDefault="00AE1A23" w:rsidP="00AE1A23">
      <w:pPr>
        <w:widowControl w:val="0"/>
        <w:numPr>
          <w:ilvl w:val="0"/>
          <w:numId w:val="10"/>
        </w:numPr>
        <w:suppressAutoHyphens/>
        <w:autoSpaceDE w:val="0"/>
        <w:spacing w:after="0" w:line="200" w:lineRule="atLeast"/>
        <w:jc w:val="both"/>
        <w:rPr>
          <w:rFonts w:ascii="Tahoma" w:hAnsi="Tahoma" w:cs="Tahoma"/>
          <w:lang w:val="es"/>
        </w:rPr>
      </w:pPr>
      <w:r w:rsidRPr="001F0804">
        <w:rPr>
          <w:rFonts w:ascii="Tahoma" w:hAnsi="Tahoma" w:cs="Tahoma"/>
          <w:lang w:val="es"/>
        </w:rPr>
        <w:t>Rieles laterales con conjunto de tuerca y canasta para el montaje de materiales y equipos desde el acceso frontal.</w:t>
      </w:r>
    </w:p>
    <w:p w14:paraId="18540FA2" w14:textId="77777777" w:rsidR="00AE1A23" w:rsidRDefault="00AE1A23" w:rsidP="00093D83">
      <w:pPr>
        <w:widowControl w:val="0"/>
        <w:suppressAutoHyphens/>
        <w:autoSpaceDE w:val="0"/>
        <w:spacing w:after="0" w:line="200" w:lineRule="atLeast"/>
        <w:jc w:val="both"/>
        <w:rPr>
          <w:rFonts w:ascii="Tahoma" w:hAnsi="Tahoma"/>
          <w:lang w:val="es"/>
        </w:rPr>
      </w:pPr>
    </w:p>
    <w:p w14:paraId="74E92C64" w14:textId="33A145CF" w:rsidR="00F07BF7" w:rsidRPr="00AE1A23" w:rsidRDefault="00AE1A23" w:rsidP="00AE1A23">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345FF3">
        <w:rPr>
          <w:rFonts w:ascii="Tahoma" w:hAnsi="Tahoma"/>
          <w:b/>
          <w:bCs/>
        </w:rPr>
        <w:t xml:space="preserve">recepción de la </w:t>
      </w:r>
      <w:bookmarkStart w:id="1" w:name="_GoBack"/>
      <w:bookmarkEnd w:id="1"/>
      <w:r w:rsidR="00694060">
        <w:rPr>
          <w:rFonts w:ascii="Tahoma" w:hAnsi="Tahoma"/>
          <w:b/>
          <w:bCs/>
        </w:rPr>
        <w:t>orden de provisión</w:t>
      </w:r>
      <w:r w:rsidRPr="00C940C4">
        <w:rPr>
          <w:rFonts w:ascii="Tahoma" w:hAnsi="Tahoma"/>
          <w:b/>
          <w:bCs/>
        </w:rPr>
        <w:t>.</w:t>
      </w:r>
    </w:p>
    <w:p w14:paraId="2B046568"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5D6EEBBE" w14:textId="5BC97A17" w:rsidR="00F07BF7" w:rsidRDefault="00F07BF7" w:rsidP="00093D83">
      <w:pPr>
        <w:widowControl w:val="0"/>
        <w:suppressAutoHyphens/>
        <w:autoSpaceDE w:val="0"/>
        <w:spacing w:after="0" w:line="200" w:lineRule="atLeast"/>
        <w:jc w:val="both"/>
        <w:rPr>
          <w:rFonts w:ascii="Tahoma" w:hAnsi="Tahoma"/>
        </w:rPr>
      </w:pPr>
    </w:p>
    <w:p w14:paraId="5B5D9B92" w14:textId="31261A5D" w:rsidR="00FA34C0" w:rsidRDefault="00FA34C0" w:rsidP="00093D83">
      <w:pPr>
        <w:widowControl w:val="0"/>
        <w:suppressAutoHyphens/>
        <w:autoSpaceDE w:val="0"/>
        <w:spacing w:after="0" w:line="200" w:lineRule="atLeast"/>
        <w:jc w:val="both"/>
        <w:rPr>
          <w:rFonts w:ascii="Tahoma" w:hAnsi="Tahoma"/>
        </w:rPr>
      </w:pPr>
    </w:p>
    <w:p w14:paraId="0A5F6B7C" w14:textId="714280FB" w:rsidR="00FA34C0" w:rsidRDefault="00FA34C0" w:rsidP="00FA34C0">
      <w:pPr>
        <w:spacing w:line="200" w:lineRule="atLeast"/>
        <w:jc w:val="both"/>
        <w:rPr>
          <w:rFonts w:ascii="Tahoma" w:hAnsi="Tahoma" w:cs="Tahoma"/>
          <w:b/>
          <w:bCs/>
          <w:lang w:val="es"/>
        </w:rPr>
      </w:pPr>
      <w:r w:rsidRPr="005405DE">
        <w:rPr>
          <w:rFonts w:ascii="Tahoma" w:hAnsi="Tahoma" w:cs="Tahoma"/>
          <w:b/>
          <w:bCs/>
          <w:lang w:val="es"/>
        </w:rPr>
        <w:t>Forma de Entrega</w:t>
      </w:r>
    </w:p>
    <w:p w14:paraId="09AB219B" w14:textId="1E368583" w:rsidR="00FA34C0" w:rsidRPr="005405DE" w:rsidRDefault="00FA34C0" w:rsidP="00FA34C0">
      <w:pPr>
        <w:spacing w:line="200" w:lineRule="atLeast"/>
        <w:jc w:val="both"/>
        <w:rPr>
          <w:rFonts w:ascii="Tahoma" w:hAnsi="Tahoma" w:cs="Tahoma"/>
          <w:lang w:val="es"/>
        </w:rPr>
      </w:pPr>
      <w:r>
        <w:rPr>
          <w:rFonts w:ascii="Tahoma" w:hAnsi="Tahoma" w:cs="Tahoma"/>
          <w:lang w:val="es"/>
        </w:rPr>
        <w:lastRenderedPageBreak/>
        <w:t xml:space="preserve">Se aceptará entrega parcial del renglón, la aceptación y certificación por parte del personal técnico asignado perteneciente al Poder Judicial de la Provincia de Santa Fe se realizará estrictamente por </w:t>
      </w:r>
      <w:r w:rsidRPr="005405DE">
        <w:rPr>
          <w:rFonts w:ascii="Tahoma" w:hAnsi="Tahoma" w:cs="Tahoma"/>
          <w:b/>
          <w:bCs/>
          <w:lang w:val="es"/>
        </w:rPr>
        <w:t>ÍTEM COMPLETO</w:t>
      </w:r>
      <w:r>
        <w:rPr>
          <w:rFonts w:ascii="Tahoma" w:hAnsi="Tahoma" w:cs="Tahoma"/>
          <w:b/>
          <w:bCs/>
          <w:lang w:val="es"/>
        </w:rPr>
        <w:t>.</w:t>
      </w:r>
    </w:p>
    <w:p w14:paraId="1DCE31F6" w14:textId="77777777" w:rsidR="00FA34C0" w:rsidRPr="00FA34C0" w:rsidRDefault="00FA34C0" w:rsidP="00093D83">
      <w:pPr>
        <w:widowControl w:val="0"/>
        <w:suppressAutoHyphens/>
        <w:autoSpaceDE w:val="0"/>
        <w:spacing w:after="0" w:line="200" w:lineRule="atLeast"/>
        <w:jc w:val="both"/>
        <w:rPr>
          <w:rFonts w:ascii="Tahoma" w:hAnsi="Tahoma"/>
          <w:lang w:val="es"/>
        </w:rPr>
      </w:pPr>
    </w:p>
    <w:p w14:paraId="3153CD0D" w14:textId="76EE3CF1" w:rsidR="00F07BF7" w:rsidRDefault="00F07BF7" w:rsidP="00093D83">
      <w:pPr>
        <w:widowControl w:val="0"/>
        <w:suppressAutoHyphens/>
        <w:autoSpaceDE w:val="0"/>
        <w:spacing w:after="0" w:line="200" w:lineRule="atLeast"/>
        <w:jc w:val="both"/>
        <w:rPr>
          <w:rFonts w:ascii="Tahoma" w:hAnsi="Tahoma"/>
          <w:lang w:val="es"/>
        </w:rPr>
      </w:pPr>
    </w:p>
    <w:p w14:paraId="1C94D9F1" w14:textId="2CACB6B3" w:rsidR="003465FC" w:rsidRDefault="003465FC" w:rsidP="00EF2166">
      <w:pPr>
        <w:rPr>
          <w:lang w:val="es"/>
        </w:rPr>
      </w:pPr>
    </w:p>
    <w:p w14:paraId="78E9CF22" w14:textId="3CBC50F3" w:rsidR="00FA34C0" w:rsidRDefault="00FA34C0" w:rsidP="00EF2166">
      <w:pPr>
        <w:rPr>
          <w:lang w:val="es"/>
        </w:rPr>
      </w:pPr>
    </w:p>
    <w:p w14:paraId="1F7A4F06" w14:textId="32365D5E" w:rsidR="00FA34C0" w:rsidRDefault="00FA34C0" w:rsidP="00EF2166">
      <w:pPr>
        <w:rPr>
          <w:lang w:val="es"/>
        </w:rPr>
      </w:pPr>
    </w:p>
    <w:p w14:paraId="6AA89DDC" w14:textId="61BD0265" w:rsidR="00FA34C0" w:rsidRDefault="00FA34C0" w:rsidP="00EF2166">
      <w:pPr>
        <w:rPr>
          <w:lang w:val="es"/>
        </w:rPr>
      </w:pPr>
    </w:p>
    <w:p w14:paraId="0D3094AD" w14:textId="77777777" w:rsidR="00FA34C0" w:rsidRPr="00FA34C0" w:rsidRDefault="00FA34C0" w:rsidP="00EF2166">
      <w:pPr>
        <w:rPr>
          <w:lang w:val="es"/>
        </w:rPr>
      </w:pPr>
    </w:p>
    <w:p w14:paraId="77396855" w14:textId="4CF97835" w:rsidR="003465FC" w:rsidRDefault="003465FC" w:rsidP="008D027B">
      <w:pPr>
        <w:pStyle w:val="Ttulo1"/>
      </w:pPr>
      <w:r>
        <w:t xml:space="preserve">Renglón </w:t>
      </w:r>
      <w:r w:rsidR="00AE1A23">
        <w:t>2</w:t>
      </w:r>
      <w:r>
        <w:t>: Ampliación de capacidad de almacenamiento de Sistema</w:t>
      </w:r>
      <w:r w:rsidR="008D027B">
        <w:t>s</w:t>
      </w:r>
      <w:r>
        <w:t xml:space="preserve"> de Video Vigilancia </w:t>
      </w:r>
      <w:r w:rsidR="008D027B">
        <w:t>instalados en los Tribunales de la Ciudad de Santa Fe:</w:t>
      </w:r>
    </w:p>
    <w:p w14:paraId="0C8B4DE1" w14:textId="5737644A" w:rsidR="008D027B" w:rsidRDefault="008D027B" w:rsidP="008D027B"/>
    <w:p w14:paraId="02670DD0" w14:textId="27616720" w:rsidR="00E308BF" w:rsidRPr="006222C0" w:rsidRDefault="00E308BF" w:rsidP="00E308BF">
      <w:pPr>
        <w:pStyle w:val="Ttulo2"/>
        <w:rPr>
          <w:lang w:val="es"/>
        </w:rPr>
      </w:pPr>
      <w:r>
        <w:rPr>
          <w:lang w:val="es"/>
        </w:rPr>
        <w:t xml:space="preserve">Ítem 1: </w:t>
      </w:r>
      <w:r w:rsidRPr="006222C0">
        <w:rPr>
          <w:lang w:val="es"/>
        </w:rPr>
        <w:t xml:space="preserve">Una (1) Unidad de almacenamiento Externo SAS Dual </w:t>
      </w:r>
      <w:proofErr w:type="spellStart"/>
      <w:r w:rsidRPr="006222C0">
        <w:rPr>
          <w:lang w:val="es"/>
        </w:rPr>
        <w:t>Controller</w:t>
      </w:r>
      <w:proofErr w:type="spellEnd"/>
      <w:r w:rsidRPr="006222C0">
        <w:rPr>
          <w:lang w:val="es"/>
        </w:rPr>
        <w:t xml:space="preserve"> con las siguientes especificaciones:</w:t>
      </w:r>
    </w:p>
    <w:p w14:paraId="46898C93"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 proveerse una unidad de almacenamiento compuesta por uno o más </w:t>
      </w:r>
      <w:proofErr w:type="spellStart"/>
      <w:r>
        <w:rPr>
          <w:rFonts w:ascii="Tahoma" w:hAnsi="Tahoma" w:cs="Tahoma"/>
        </w:rPr>
        <w:t>cage</w:t>
      </w:r>
      <w:proofErr w:type="spellEnd"/>
      <w:r>
        <w:rPr>
          <w:rFonts w:ascii="Tahoma" w:hAnsi="Tahoma" w:cs="Tahoma"/>
        </w:rPr>
        <w:t xml:space="preserve"> con SAS dual </w:t>
      </w:r>
      <w:proofErr w:type="spellStart"/>
      <w:r>
        <w:rPr>
          <w:rFonts w:ascii="Tahoma" w:hAnsi="Tahoma" w:cs="Tahoma"/>
        </w:rPr>
        <w:t>controller</w:t>
      </w:r>
      <w:proofErr w:type="spellEnd"/>
      <w:r>
        <w:rPr>
          <w:rFonts w:ascii="Tahoma" w:hAnsi="Tahoma" w:cs="Tahoma"/>
        </w:rPr>
        <w:t xml:space="preserve"> que brinden una capacidad inicial de al menos 12 bahías para discos </w:t>
      </w:r>
      <w:proofErr w:type="spellStart"/>
      <w:r>
        <w:rPr>
          <w:rFonts w:ascii="Tahoma" w:hAnsi="Tahoma" w:cs="Tahoma"/>
        </w:rPr>
        <w:t>hotswap</w:t>
      </w:r>
      <w:proofErr w:type="spellEnd"/>
      <w:r>
        <w:rPr>
          <w:rFonts w:ascii="Tahoma" w:hAnsi="Tahoma" w:cs="Tahoma"/>
        </w:rPr>
        <w:t>.</w:t>
      </w:r>
    </w:p>
    <w:p w14:paraId="25E2BD19"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La misma deberá contar con la posibilidad incorporada de adicionar </w:t>
      </w:r>
      <w:proofErr w:type="spellStart"/>
      <w:r>
        <w:rPr>
          <w:rFonts w:ascii="Tahoma" w:hAnsi="Tahoma" w:cs="Tahoma"/>
        </w:rPr>
        <w:t>cage</w:t>
      </w:r>
      <w:proofErr w:type="spellEnd"/>
      <w:r>
        <w:rPr>
          <w:rFonts w:ascii="Tahoma" w:hAnsi="Tahoma" w:cs="Tahoma"/>
        </w:rPr>
        <w:t xml:space="preserve"> de almacenamiento que dupliquen como mínimo la cantidad inicial de bahías solicitadas.</w:t>
      </w:r>
    </w:p>
    <w:p w14:paraId="067D1C76"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Soporte en forma simultánea discos de tecnología SAS y NL SAS y SAS SSD</w:t>
      </w:r>
    </w:p>
    <w:p w14:paraId="08B98D13"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Ofrecer conectividad SAS de 12Gb hacia los servidores</w:t>
      </w:r>
    </w:p>
    <w:p w14:paraId="5165B9D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Capacidad de implementar </w:t>
      </w:r>
      <w:proofErr w:type="spellStart"/>
      <w:r>
        <w:rPr>
          <w:rFonts w:ascii="Tahoma" w:hAnsi="Tahoma" w:cs="Tahoma"/>
        </w:rPr>
        <w:t>ReadCache</w:t>
      </w:r>
      <w:proofErr w:type="spellEnd"/>
    </w:p>
    <w:p w14:paraId="46973FD4"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2 (dos) Controladoras de RAID con soporte de niveles de RAID 0, 1, 5, 6, 10, DDP como mínimo. Memoria cache de 8Gb por controladora.</w:t>
      </w:r>
    </w:p>
    <w:p w14:paraId="33786FDF"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Se proveerá con al menos 10 (diez) discos rígidos </w:t>
      </w:r>
      <w:proofErr w:type="spellStart"/>
      <w:r>
        <w:rPr>
          <w:rFonts w:ascii="Tahoma" w:hAnsi="Tahoma" w:cs="Tahoma"/>
        </w:rPr>
        <w:t>hot</w:t>
      </w:r>
      <w:proofErr w:type="spellEnd"/>
      <w:r>
        <w:rPr>
          <w:rFonts w:ascii="Tahoma" w:hAnsi="Tahoma" w:cs="Tahoma"/>
        </w:rPr>
        <w:t xml:space="preserve"> swap de 18Tb de 7.2Krpm con interface NL-SAS y 2 (dos) discos rígidos </w:t>
      </w:r>
      <w:proofErr w:type="spellStart"/>
      <w:r>
        <w:rPr>
          <w:rFonts w:ascii="Tahoma" w:hAnsi="Tahoma" w:cs="Tahoma"/>
        </w:rPr>
        <w:t>hot</w:t>
      </w:r>
      <w:proofErr w:type="spellEnd"/>
      <w:r>
        <w:rPr>
          <w:rFonts w:ascii="Tahoma" w:hAnsi="Tahoma" w:cs="Tahoma"/>
        </w:rPr>
        <w:t xml:space="preserve"> swap de 1.92TB SSD.</w:t>
      </w:r>
    </w:p>
    <w:p w14:paraId="2E689F4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Se proveerá con fuentes y ventiladores redundantes Hot-Plug.</w:t>
      </w:r>
    </w:p>
    <w:p w14:paraId="7EB2EB0F"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 soportar la conexión a los sistemas operativos MS-Windows Server, </w:t>
      </w:r>
      <w:proofErr w:type="spellStart"/>
      <w:r>
        <w:rPr>
          <w:rFonts w:ascii="Tahoma" w:hAnsi="Tahoma" w:cs="Tahoma"/>
        </w:rPr>
        <w:t>VMware</w:t>
      </w:r>
      <w:proofErr w:type="spellEnd"/>
      <w:r>
        <w:rPr>
          <w:rFonts w:ascii="Tahoma" w:hAnsi="Tahoma" w:cs="Tahoma"/>
        </w:rPr>
        <w:t xml:space="preserve"> </w:t>
      </w:r>
      <w:proofErr w:type="spellStart"/>
      <w:r>
        <w:rPr>
          <w:rFonts w:ascii="Tahoma" w:hAnsi="Tahoma" w:cs="Tahoma"/>
        </w:rPr>
        <w:t>ESXi</w:t>
      </w:r>
      <w:proofErr w:type="spellEnd"/>
      <w:r>
        <w:rPr>
          <w:rFonts w:ascii="Tahoma" w:hAnsi="Tahoma" w:cs="Tahoma"/>
        </w:rPr>
        <w:t xml:space="preserve">/ESX, </w:t>
      </w:r>
      <w:proofErr w:type="spellStart"/>
      <w:r>
        <w:rPr>
          <w:rFonts w:ascii="Tahoma" w:hAnsi="Tahoma" w:cs="Tahoma"/>
        </w:rPr>
        <w:t>RedHat</w:t>
      </w:r>
      <w:proofErr w:type="spellEnd"/>
      <w:r>
        <w:rPr>
          <w:rFonts w:ascii="Tahoma" w:hAnsi="Tahoma" w:cs="Tahoma"/>
        </w:rPr>
        <w:t xml:space="preserve"> Enterprise, proveyendo las licencias necesarias para la utilización en forma simultánea de servidores con MS-Windows Server, </w:t>
      </w:r>
      <w:proofErr w:type="spellStart"/>
      <w:r>
        <w:rPr>
          <w:rFonts w:ascii="Tahoma" w:hAnsi="Tahoma" w:cs="Tahoma"/>
        </w:rPr>
        <w:t>VMware</w:t>
      </w:r>
      <w:proofErr w:type="spellEnd"/>
      <w:r>
        <w:rPr>
          <w:rFonts w:ascii="Tahoma" w:hAnsi="Tahoma" w:cs="Tahoma"/>
        </w:rPr>
        <w:t xml:space="preserve"> </w:t>
      </w:r>
      <w:proofErr w:type="spellStart"/>
      <w:r>
        <w:rPr>
          <w:rFonts w:ascii="Tahoma" w:hAnsi="Tahoma" w:cs="Tahoma"/>
        </w:rPr>
        <w:t>ESXi</w:t>
      </w:r>
      <w:proofErr w:type="spellEnd"/>
      <w:r>
        <w:rPr>
          <w:rFonts w:ascii="Tahoma" w:hAnsi="Tahoma" w:cs="Tahoma"/>
        </w:rPr>
        <w:t xml:space="preserve"> /ESX, </w:t>
      </w:r>
      <w:proofErr w:type="spellStart"/>
      <w:r>
        <w:rPr>
          <w:rFonts w:ascii="Tahoma" w:hAnsi="Tahoma" w:cs="Tahoma"/>
        </w:rPr>
        <w:t>RedHat</w:t>
      </w:r>
      <w:proofErr w:type="spellEnd"/>
      <w:r>
        <w:rPr>
          <w:rFonts w:ascii="Tahoma" w:hAnsi="Tahoma" w:cs="Tahoma"/>
        </w:rPr>
        <w:t xml:space="preserve"> Enterprise.</w:t>
      </w:r>
    </w:p>
    <w:p w14:paraId="30F0AC3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Se proveerá un software de administración y diagnóstico del sistema de almacenamiento.</w:t>
      </w:r>
    </w:p>
    <w:p w14:paraId="1C0B86EF"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Deberá poseer funcionalidad </w:t>
      </w:r>
      <w:proofErr w:type="spellStart"/>
      <w:r>
        <w:rPr>
          <w:rFonts w:ascii="Tahoma" w:hAnsi="Tahoma" w:cs="Tahoma"/>
        </w:rPr>
        <w:t>Thin</w:t>
      </w:r>
      <w:proofErr w:type="spellEnd"/>
      <w:r>
        <w:rPr>
          <w:rFonts w:ascii="Tahoma" w:hAnsi="Tahoma" w:cs="Tahoma"/>
        </w:rPr>
        <w:t xml:space="preserve"> </w:t>
      </w:r>
      <w:proofErr w:type="spellStart"/>
      <w:r>
        <w:rPr>
          <w:rFonts w:ascii="Tahoma" w:hAnsi="Tahoma" w:cs="Tahoma"/>
        </w:rPr>
        <w:t>Provisioning</w:t>
      </w:r>
      <w:proofErr w:type="spellEnd"/>
      <w:r>
        <w:rPr>
          <w:rFonts w:ascii="Tahoma" w:hAnsi="Tahoma" w:cs="Tahoma"/>
        </w:rPr>
        <w:t xml:space="preserve">, SSD </w:t>
      </w:r>
      <w:proofErr w:type="spellStart"/>
      <w:r>
        <w:rPr>
          <w:rFonts w:ascii="Tahoma" w:hAnsi="Tahoma" w:cs="Tahoma"/>
        </w:rPr>
        <w:t>Read</w:t>
      </w:r>
      <w:proofErr w:type="spellEnd"/>
      <w:r>
        <w:rPr>
          <w:rFonts w:ascii="Tahoma" w:hAnsi="Tahoma" w:cs="Tahoma"/>
        </w:rPr>
        <w:t xml:space="preserve"> Cache y capacidad de </w:t>
      </w:r>
      <w:proofErr w:type="spellStart"/>
      <w:r>
        <w:rPr>
          <w:rFonts w:ascii="Tahoma" w:hAnsi="Tahoma" w:cs="Tahoma"/>
        </w:rPr>
        <w:t>Snapshots</w:t>
      </w:r>
      <w:proofErr w:type="spellEnd"/>
      <w:r>
        <w:rPr>
          <w:rFonts w:ascii="Tahoma" w:hAnsi="Tahoma" w:cs="Tahoma"/>
        </w:rPr>
        <w:t>.</w:t>
      </w:r>
    </w:p>
    <w:p w14:paraId="01444736"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Deberá contar con la posibilidad de incorporar funcionalidades replicación asincrónica de datos.</w:t>
      </w:r>
    </w:p>
    <w:p w14:paraId="336C8190" w14:textId="77777777" w:rsidR="00E308BF" w:rsidRDefault="00E308BF" w:rsidP="00E308BF">
      <w:pPr>
        <w:pStyle w:val="Standard"/>
        <w:spacing w:line="200" w:lineRule="atLeast"/>
        <w:jc w:val="both"/>
        <w:rPr>
          <w:rFonts w:ascii="Tahoma" w:hAnsi="Tahoma" w:cs="Tahoma"/>
        </w:rPr>
      </w:pPr>
    </w:p>
    <w:p w14:paraId="64B34BD3" w14:textId="75BA20A6" w:rsidR="00E308BF" w:rsidRDefault="00E308BF" w:rsidP="00E308BF">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694060">
        <w:rPr>
          <w:rFonts w:ascii="Tahoma" w:hAnsi="Tahoma"/>
          <w:b/>
          <w:bCs/>
        </w:rPr>
        <w:t>orden de provisión</w:t>
      </w:r>
      <w:r w:rsidRPr="00C940C4">
        <w:rPr>
          <w:rFonts w:ascii="Tahoma" w:hAnsi="Tahoma"/>
          <w:b/>
          <w:bCs/>
        </w:rPr>
        <w:t>.</w:t>
      </w:r>
    </w:p>
    <w:p w14:paraId="58B3F10A"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4D70D32D" w14:textId="77777777" w:rsidR="00E308BF" w:rsidRDefault="00E308BF" w:rsidP="00E308BF">
      <w:pPr>
        <w:spacing w:line="200" w:lineRule="atLeast"/>
        <w:jc w:val="both"/>
        <w:rPr>
          <w:rFonts w:ascii="Tahoma" w:hAnsi="Tahoma"/>
          <w:b/>
          <w:bCs/>
        </w:rPr>
      </w:pPr>
    </w:p>
    <w:p w14:paraId="7C624EB2" w14:textId="3A17D319" w:rsidR="00E308BF" w:rsidRPr="006222C0" w:rsidRDefault="00E308BF" w:rsidP="00E308BF">
      <w:pPr>
        <w:pStyle w:val="Ttulo2"/>
        <w:rPr>
          <w:lang w:val="es"/>
        </w:rPr>
      </w:pPr>
      <w:r>
        <w:t xml:space="preserve">Ítem 2: </w:t>
      </w:r>
      <w:r w:rsidRPr="006222C0">
        <w:rPr>
          <w:lang w:val="es"/>
        </w:rPr>
        <w:t>Un (1) Dispositivo de respaldo de datos con las siguientes especificaciones:</w:t>
      </w:r>
    </w:p>
    <w:p w14:paraId="6271EB56"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8 (ocho) Bahías de discos.</w:t>
      </w:r>
    </w:p>
    <w:p w14:paraId="475E3901"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Compatibilidad con discos SATA 6Gb/s, 3Gb/s HDD </w:t>
      </w:r>
      <w:proofErr w:type="spellStart"/>
      <w:r>
        <w:rPr>
          <w:rFonts w:ascii="Tahoma" w:hAnsi="Tahoma" w:cs="Tahoma"/>
        </w:rPr>
        <w:t>or</w:t>
      </w:r>
      <w:proofErr w:type="spellEnd"/>
      <w:r>
        <w:rPr>
          <w:rFonts w:ascii="Tahoma" w:hAnsi="Tahoma" w:cs="Tahoma"/>
        </w:rPr>
        <w:t xml:space="preserve"> SSD; Hot-</w:t>
      </w:r>
      <w:proofErr w:type="spellStart"/>
      <w:r>
        <w:rPr>
          <w:rFonts w:ascii="Tahoma" w:hAnsi="Tahoma" w:cs="Tahoma"/>
        </w:rPr>
        <w:t>swappable</w:t>
      </w:r>
      <w:proofErr w:type="spellEnd"/>
    </w:p>
    <w:p w14:paraId="04BDB163"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Mínimo de 2 (dos) puertos 2,5G/1G/100M/10M y 2 (dos) puerto 10GbE que permita una transferencia de archivos por encima de los 500 MB/s.</w:t>
      </w:r>
    </w:p>
    <w:p w14:paraId="7C4AC428"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Procesador de 4 </w:t>
      </w:r>
      <w:proofErr w:type="spellStart"/>
      <w:r>
        <w:rPr>
          <w:rFonts w:ascii="Tahoma" w:hAnsi="Tahoma" w:cs="Tahoma"/>
        </w:rPr>
        <w:t>Nucleos</w:t>
      </w:r>
      <w:proofErr w:type="spellEnd"/>
      <w:r>
        <w:rPr>
          <w:rFonts w:ascii="Tahoma" w:hAnsi="Tahoma" w:cs="Tahoma"/>
        </w:rPr>
        <w:t xml:space="preserve"> y 4 hilos de al menos 2.9Ghz</w:t>
      </w:r>
    </w:p>
    <w:p w14:paraId="5B541E47"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Memoria 8 GB expandible a 16Gb</w:t>
      </w:r>
    </w:p>
    <w:p w14:paraId="451A6B6D"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lastRenderedPageBreak/>
        <w:t>El dispositivo deberá incluir 8 Discos de 12TB homologados. Los discos tendrán capacidades RAID y Hot-</w:t>
      </w:r>
      <w:proofErr w:type="spellStart"/>
      <w:r>
        <w:rPr>
          <w:rFonts w:ascii="Tahoma" w:hAnsi="Tahoma" w:cs="Tahoma"/>
        </w:rPr>
        <w:t>Swapping</w:t>
      </w:r>
      <w:proofErr w:type="spellEnd"/>
      <w:r>
        <w:rPr>
          <w:rFonts w:ascii="Tahoma" w:hAnsi="Tahoma" w:cs="Tahoma"/>
        </w:rPr>
        <w:t>.</w:t>
      </w:r>
    </w:p>
    <w:p w14:paraId="21980213"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Tamaño: 2 unidades </w:t>
      </w:r>
      <w:proofErr w:type="spellStart"/>
      <w:r>
        <w:rPr>
          <w:rFonts w:ascii="Tahoma" w:hAnsi="Tahoma" w:cs="Tahoma"/>
        </w:rPr>
        <w:t>rackeable</w:t>
      </w:r>
      <w:proofErr w:type="spellEnd"/>
    </w:p>
    <w:p w14:paraId="5F9465B2"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Fuente redundante</w:t>
      </w:r>
    </w:p>
    <w:p w14:paraId="5B0E52DA"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Elementos para montaje en rack</w:t>
      </w:r>
    </w:p>
    <w:p w14:paraId="4F8D5255" w14:textId="77777777" w:rsidR="00E308BF" w:rsidRDefault="00E308BF" w:rsidP="00E308BF">
      <w:pPr>
        <w:pStyle w:val="Standard"/>
        <w:numPr>
          <w:ilvl w:val="0"/>
          <w:numId w:val="6"/>
        </w:numPr>
        <w:spacing w:line="200" w:lineRule="atLeast"/>
        <w:jc w:val="both"/>
        <w:rPr>
          <w:rFonts w:ascii="Tahoma" w:hAnsi="Tahoma" w:cs="Tahoma"/>
        </w:rPr>
      </w:pPr>
      <w:r>
        <w:rPr>
          <w:rFonts w:ascii="Tahoma" w:hAnsi="Tahoma" w:cs="Tahoma"/>
        </w:rPr>
        <w:t xml:space="preserve">Software de administración de discos y niveles de RAID. Posibilidad de publicar volúmenes NAS y LUN </w:t>
      </w:r>
      <w:proofErr w:type="spellStart"/>
      <w:r>
        <w:rPr>
          <w:rFonts w:ascii="Tahoma" w:hAnsi="Tahoma" w:cs="Tahoma"/>
        </w:rPr>
        <w:t>iSCSI</w:t>
      </w:r>
      <w:proofErr w:type="spellEnd"/>
      <w:r>
        <w:rPr>
          <w:rFonts w:ascii="Tahoma" w:hAnsi="Tahoma" w:cs="Tahoma"/>
        </w:rPr>
        <w:t xml:space="preserve"> para IP SAN.</w:t>
      </w:r>
    </w:p>
    <w:p w14:paraId="7B9C583F" w14:textId="77777777" w:rsidR="00E308BF" w:rsidRDefault="00E308BF" w:rsidP="00E308BF">
      <w:pPr>
        <w:spacing w:line="200" w:lineRule="atLeast"/>
        <w:jc w:val="both"/>
        <w:rPr>
          <w:rFonts w:ascii="Tahoma" w:hAnsi="Tahoma"/>
          <w:b/>
          <w:bCs/>
        </w:rPr>
      </w:pPr>
    </w:p>
    <w:p w14:paraId="37F27321" w14:textId="4DF4836C" w:rsidR="00E308BF" w:rsidRPr="00C940C4" w:rsidRDefault="00E308BF" w:rsidP="00E308BF">
      <w:pPr>
        <w:spacing w:line="200" w:lineRule="atLeast"/>
        <w:jc w:val="both"/>
        <w:rPr>
          <w:rFonts w:ascii="Tahoma" w:hAnsi="Tahoma"/>
          <w:b/>
          <w:bCs/>
        </w:rPr>
      </w:pPr>
      <w:r w:rsidRPr="00C940C4">
        <w:rPr>
          <w:rFonts w:ascii="Tahoma" w:hAnsi="Tahoma"/>
          <w:b/>
          <w:bCs/>
        </w:rPr>
        <w:t xml:space="preserve">Plazo máximo de entrega: </w:t>
      </w:r>
      <w:r w:rsidR="004061E2">
        <w:rPr>
          <w:rFonts w:ascii="Tahoma" w:hAnsi="Tahoma"/>
          <w:b/>
          <w:bCs/>
        </w:rPr>
        <w:t>7</w:t>
      </w:r>
      <w:r w:rsidRPr="00C940C4">
        <w:rPr>
          <w:rFonts w:ascii="Tahoma" w:hAnsi="Tahoma"/>
          <w:b/>
          <w:bCs/>
        </w:rPr>
        <w:t xml:space="preserve">0 días corridos a partir de la </w:t>
      </w:r>
      <w:r w:rsidR="00694060">
        <w:rPr>
          <w:rFonts w:ascii="Tahoma" w:hAnsi="Tahoma"/>
          <w:b/>
          <w:bCs/>
        </w:rPr>
        <w:t>orden de provisión</w:t>
      </w:r>
      <w:r w:rsidRPr="00C940C4">
        <w:rPr>
          <w:rFonts w:ascii="Tahoma" w:hAnsi="Tahoma"/>
          <w:b/>
          <w:bCs/>
        </w:rPr>
        <w:t>.</w:t>
      </w:r>
    </w:p>
    <w:p w14:paraId="0A32E700" w14:textId="77777777" w:rsidR="00FA34C0" w:rsidRPr="00C940C4" w:rsidRDefault="00FA34C0" w:rsidP="00FA34C0">
      <w:pPr>
        <w:spacing w:line="200" w:lineRule="atLeast"/>
        <w:jc w:val="both"/>
        <w:rPr>
          <w:rFonts w:ascii="Tahoma" w:hAnsi="Tahoma"/>
          <w:b/>
          <w:bCs/>
        </w:rPr>
      </w:pPr>
      <w:r>
        <w:rPr>
          <w:rFonts w:ascii="Tahoma" w:hAnsi="Tahoma"/>
          <w:b/>
          <w:bCs/>
        </w:rPr>
        <w:t>Lugar de entrega: Oficina de Economato – Urquiza 2364 (Santa Fe)</w:t>
      </w:r>
    </w:p>
    <w:p w14:paraId="6B3797C5" w14:textId="77777777" w:rsidR="00E308BF" w:rsidRDefault="00E308BF" w:rsidP="00E308BF">
      <w:pPr>
        <w:spacing w:line="200" w:lineRule="atLeast"/>
        <w:jc w:val="both"/>
        <w:rPr>
          <w:rFonts w:ascii="Tahoma" w:hAnsi="Tahoma"/>
          <w:b/>
          <w:bCs/>
        </w:rPr>
      </w:pPr>
    </w:p>
    <w:p w14:paraId="4EC65827" w14:textId="3EC80A4E" w:rsidR="00E308BF" w:rsidRDefault="00E308BF" w:rsidP="00E308BF">
      <w:pPr>
        <w:spacing w:line="200" w:lineRule="atLeast"/>
        <w:jc w:val="both"/>
        <w:rPr>
          <w:rFonts w:ascii="Tahoma" w:hAnsi="Tahoma"/>
          <w:lang w:val="es"/>
        </w:rPr>
      </w:pPr>
      <w:r>
        <w:rPr>
          <w:rFonts w:ascii="Tahoma" w:hAnsi="Tahoma"/>
          <w:lang w:val="es"/>
        </w:rPr>
        <w:t>El oferente deberá asegurar la compatibilidad y conectividad entre los dispositivos ofertados y los equipos instalados actualmente en el sistema de Video Vigilancia de los Tribunales de la Ciudad de Santa Fe cuanto al medio de comunicación y efectuar en su propuesta los ajustes necesarios para cumplir con lo requerido. La velocidad de conexión con los servidores deberá ser de 10Gbps.</w:t>
      </w:r>
    </w:p>
    <w:p w14:paraId="13203464" w14:textId="060B7563" w:rsidR="008D027B" w:rsidRDefault="008D027B" w:rsidP="008D027B">
      <w:pPr>
        <w:rPr>
          <w:lang w:val="es"/>
        </w:rPr>
      </w:pPr>
    </w:p>
    <w:p w14:paraId="09C6035F" w14:textId="77777777" w:rsidR="00FA34C0" w:rsidRDefault="00FA34C0" w:rsidP="00FA34C0">
      <w:pPr>
        <w:spacing w:line="200" w:lineRule="atLeast"/>
        <w:jc w:val="both"/>
        <w:rPr>
          <w:rFonts w:ascii="Tahoma" w:hAnsi="Tahoma" w:cs="Tahoma"/>
          <w:b/>
          <w:bCs/>
          <w:lang w:val="es"/>
        </w:rPr>
      </w:pPr>
      <w:r w:rsidRPr="005405DE">
        <w:rPr>
          <w:rFonts w:ascii="Tahoma" w:hAnsi="Tahoma" w:cs="Tahoma"/>
          <w:b/>
          <w:bCs/>
          <w:lang w:val="es"/>
        </w:rPr>
        <w:t>Forma de Entrega</w:t>
      </w:r>
    </w:p>
    <w:p w14:paraId="0C7C1B26" w14:textId="77777777" w:rsidR="00FA34C0" w:rsidRPr="005405DE" w:rsidRDefault="00FA34C0" w:rsidP="00FA34C0">
      <w:pPr>
        <w:spacing w:line="200" w:lineRule="atLeast"/>
        <w:jc w:val="both"/>
        <w:rPr>
          <w:rFonts w:ascii="Tahoma" w:hAnsi="Tahoma" w:cs="Tahoma"/>
          <w:lang w:val="es"/>
        </w:rPr>
      </w:pPr>
      <w:r>
        <w:rPr>
          <w:rFonts w:ascii="Tahoma" w:hAnsi="Tahoma" w:cs="Tahoma"/>
          <w:lang w:val="es"/>
        </w:rPr>
        <w:t xml:space="preserve">Se aceptará entrega parcial del renglón, la aceptación y certificación por parte del personal técnico asignado perteneciente al Poder Judicial de la Provincia de Santa Fe se realizará estrictamente por </w:t>
      </w:r>
      <w:r w:rsidRPr="005405DE">
        <w:rPr>
          <w:rFonts w:ascii="Tahoma" w:hAnsi="Tahoma" w:cs="Tahoma"/>
          <w:b/>
          <w:bCs/>
          <w:lang w:val="es"/>
        </w:rPr>
        <w:t>ÍTEM COMPLETO</w:t>
      </w:r>
      <w:r>
        <w:rPr>
          <w:rFonts w:ascii="Tahoma" w:hAnsi="Tahoma" w:cs="Tahoma"/>
          <w:b/>
          <w:bCs/>
          <w:lang w:val="es"/>
        </w:rPr>
        <w:t>.</w:t>
      </w:r>
    </w:p>
    <w:p w14:paraId="00A30A12" w14:textId="77777777" w:rsidR="00FA34C0" w:rsidRPr="00E308BF" w:rsidRDefault="00FA34C0" w:rsidP="008D027B">
      <w:pPr>
        <w:rPr>
          <w:lang w:val="es"/>
        </w:rPr>
      </w:pPr>
    </w:p>
    <w:sectPr w:rsidR="00FA34C0" w:rsidRPr="00E308BF" w:rsidSect="00694060">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2CD6683A"/>
    <w:name w:val="WW8Num2"/>
    <w:lvl w:ilvl="0">
      <w:start w:val="1"/>
      <w:numFmt w:val="decimal"/>
      <w:suff w:val="nothing"/>
      <w:lvlText w:val="%1)"/>
      <w:lvlJc w:val="left"/>
      <w:pPr>
        <w:tabs>
          <w:tab w:val="num" w:pos="0"/>
        </w:tabs>
        <w:ind w:left="360" w:hanging="360"/>
      </w:pPr>
      <w:rPr>
        <w:rFonts w:ascii="Tahoma" w:eastAsia="Arial" w:hAnsi="Tahoma" w:cs="Arial"/>
      </w:rPr>
    </w:lvl>
  </w:abstractNum>
  <w:abstractNum w:abstractNumId="1">
    <w:nsid w:val="19BB3F30"/>
    <w:multiLevelType w:val="multilevel"/>
    <w:tmpl w:val="978A33E0"/>
    <w:styleLink w:val="WW8Num8"/>
    <w:lvl w:ilvl="0">
      <w:numFmt w:val="bullet"/>
      <w:lvlText w:val=""/>
      <w:lvlJc w:val="left"/>
      <w:pPr>
        <w:ind w:left="1440" w:hanging="360"/>
      </w:pPr>
      <w:rPr>
        <w:rFonts w:ascii="Symbol" w:hAnsi="Symbol" w:cs="Symbol"/>
        <w:lang w:val="es-AR"/>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lang w:val="es-AR"/>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lang w:val="es-AR"/>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2">
    <w:nsid w:val="1A171579"/>
    <w:multiLevelType w:val="hybridMultilevel"/>
    <w:tmpl w:val="D3086BE0"/>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C785FF4"/>
    <w:multiLevelType w:val="hybridMultilevel"/>
    <w:tmpl w:val="211E0562"/>
    <w:lvl w:ilvl="0" w:tplc="2C0A0011">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9155473"/>
    <w:multiLevelType w:val="singleLevel"/>
    <w:tmpl w:val="2CD6683A"/>
    <w:lvl w:ilvl="0">
      <w:start w:val="1"/>
      <w:numFmt w:val="decimal"/>
      <w:suff w:val="nothing"/>
      <w:lvlText w:val="%1)"/>
      <w:lvlJc w:val="left"/>
      <w:pPr>
        <w:tabs>
          <w:tab w:val="num" w:pos="0"/>
        </w:tabs>
        <w:ind w:left="360" w:hanging="360"/>
      </w:pPr>
      <w:rPr>
        <w:rFonts w:ascii="Tahoma" w:eastAsia="Arial" w:hAnsi="Tahoma" w:cs="Arial"/>
      </w:rPr>
    </w:lvl>
  </w:abstractNum>
  <w:abstractNum w:abstractNumId="5">
    <w:nsid w:val="2B6454D1"/>
    <w:multiLevelType w:val="multilevel"/>
    <w:tmpl w:val="3536D47A"/>
    <w:styleLink w:val="WW8Num2"/>
    <w:lvl w:ilvl="0">
      <w:start w:val="1"/>
      <w:numFmt w:val="decimal"/>
      <w:suff w:val="nothing"/>
      <w:lvlText w:val="%1)"/>
      <w:lvlJc w:val="left"/>
      <w:pPr>
        <w:ind w:left="5747" w:hanging="360"/>
      </w:pPr>
      <w:rPr>
        <w:rFonts w:ascii="Tahoma" w:eastAsia="Arial" w:hAnsi="Tahoma" w:cs="Arial"/>
        <w:lang w:val="es-AR"/>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
    <w:nsid w:val="393A2B03"/>
    <w:multiLevelType w:val="multilevel"/>
    <w:tmpl w:val="AAD6718E"/>
    <w:styleLink w:val="WW8Num22"/>
    <w:lvl w:ilvl="0">
      <w:numFmt w:val="bullet"/>
      <w:lvlText w:val=""/>
      <w:lvlJc w:val="left"/>
      <w:pPr>
        <w:ind w:left="720" w:hanging="360"/>
      </w:pPr>
      <w:rPr>
        <w:rFonts w:ascii="Symbol" w:hAnsi="Symbol" w:cs="Symbol"/>
        <w:lang w:val="es-AR"/>
      </w:rPr>
    </w:lvl>
    <w:lvl w:ilvl="1">
      <w:numFmt w:val="bullet"/>
      <w:lvlText w:val="o"/>
      <w:lvlJc w:val="left"/>
      <w:pPr>
        <w:ind w:left="1440" w:hanging="360"/>
      </w:pPr>
      <w:rPr>
        <w:rFonts w:ascii="Courier New" w:hAnsi="Courier New" w:cs="Courier New"/>
        <w:lang w:val="es-AR"/>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lang w:val="es-AR"/>
      </w:rPr>
    </w:lvl>
    <w:lvl w:ilvl="4">
      <w:numFmt w:val="bullet"/>
      <w:lvlText w:val="o"/>
      <w:lvlJc w:val="left"/>
      <w:pPr>
        <w:ind w:left="3600" w:hanging="360"/>
      </w:pPr>
      <w:rPr>
        <w:rFonts w:ascii="Courier New" w:hAnsi="Courier New" w:cs="Courier New"/>
        <w:lang w:val="es-AR"/>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lang w:val="es-AR"/>
      </w:rPr>
    </w:lvl>
    <w:lvl w:ilvl="7">
      <w:numFmt w:val="bullet"/>
      <w:lvlText w:val="o"/>
      <w:lvlJc w:val="left"/>
      <w:pPr>
        <w:ind w:left="5760" w:hanging="360"/>
      </w:pPr>
      <w:rPr>
        <w:rFonts w:ascii="Courier New" w:hAnsi="Courier New" w:cs="Courier New"/>
        <w:lang w:val="es-AR"/>
      </w:rPr>
    </w:lvl>
    <w:lvl w:ilvl="8">
      <w:numFmt w:val="bullet"/>
      <w:lvlText w:val=""/>
      <w:lvlJc w:val="left"/>
      <w:pPr>
        <w:ind w:left="6480" w:hanging="360"/>
      </w:pPr>
      <w:rPr>
        <w:rFonts w:ascii="Wingdings" w:hAnsi="Wingdings" w:cs="Wingdings"/>
      </w:rPr>
    </w:lvl>
  </w:abstractNum>
  <w:abstractNum w:abstractNumId="7">
    <w:nsid w:val="54447153"/>
    <w:multiLevelType w:val="hybridMultilevel"/>
    <w:tmpl w:val="9878C538"/>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8">
    <w:nsid w:val="606F56F8"/>
    <w:multiLevelType w:val="hybridMultilevel"/>
    <w:tmpl w:val="68A03792"/>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9">
    <w:nsid w:val="7ACE71CA"/>
    <w:multiLevelType w:val="hybridMultilevel"/>
    <w:tmpl w:val="793C697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2"/>
  </w:num>
  <w:num w:numId="5">
    <w:abstractNumId w:val="5"/>
  </w:num>
  <w:num w:numId="6">
    <w:abstractNumId w:val="6"/>
  </w:num>
  <w:num w:numId="7">
    <w:abstractNumId w:val="1"/>
  </w:num>
  <w:num w:numId="8">
    <w:abstractNumId w:val="3"/>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016"/>
    <w:rsid w:val="00035962"/>
    <w:rsid w:val="0008202F"/>
    <w:rsid w:val="00093D83"/>
    <w:rsid w:val="002270C4"/>
    <w:rsid w:val="00345FF3"/>
    <w:rsid w:val="003465FC"/>
    <w:rsid w:val="003D1203"/>
    <w:rsid w:val="003D2E20"/>
    <w:rsid w:val="0040465E"/>
    <w:rsid w:val="004061E2"/>
    <w:rsid w:val="004F55D7"/>
    <w:rsid w:val="00537ECC"/>
    <w:rsid w:val="00551FDB"/>
    <w:rsid w:val="0065487F"/>
    <w:rsid w:val="00694060"/>
    <w:rsid w:val="007B6727"/>
    <w:rsid w:val="008D027B"/>
    <w:rsid w:val="00AA7016"/>
    <w:rsid w:val="00AD61CA"/>
    <w:rsid w:val="00AE1A23"/>
    <w:rsid w:val="00B57939"/>
    <w:rsid w:val="00C4043B"/>
    <w:rsid w:val="00C9576D"/>
    <w:rsid w:val="00D11673"/>
    <w:rsid w:val="00E308BF"/>
    <w:rsid w:val="00EF2166"/>
    <w:rsid w:val="00F07BF7"/>
    <w:rsid w:val="00FA34C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116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116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1673"/>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D11673"/>
    <w:rPr>
      <w:rFonts w:asciiTheme="majorHAnsi" w:eastAsiaTheme="majorEastAsia" w:hAnsiTheme="majorHAnsi" w:cstheme="majorBidi"/>
      <w:color w:val="2F5496" w:themeColor="accent1" w:themeShade="BF"/>
      <w:sz w:val="26"/>
      <w:szCs w:val="26"/>
    </w:rPr>
  </w:style>
  <w:style w:type="paragraph" w:customStyle="1" w:styleId="mb-p">
    <w:name w:val="mb-p"/>
    <w:basedOn w:val="Normal"/>
    <w:rsid w:val="00093D83"/>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Standard">
    <w:name w:val="Standard"/>
    <w:rsid w:val="008D027B"/>
    <w:pPr>
      <w:widowControl w:val="0"/>
      <w:suppressAutoHyphens/>
      <w:autoSpaceDE w:val="0"/>
      <w:autoSpaceDN w:val="0"/>
      <w:spacing w:after="0" w:line="240" w:lineRule="auto"/>
      <w:textAlignment w:val="baseline"/>
    </w:pPr>
    <w:rPr>
      <w:rFonts w:ascii="Arial" w:eastAsia="Arial" w:hAnsi="Arial" w:cs="Arial"/>
      <w:kern w:val="3"/>
      <w:sz w:val="24"/>
      <w:szCs w:val="24"/>
      <w:lang w:eastAsia="zh-CN" w:bidi="hi-IN"/>
    </w:rPr>
  </w:style>
  <w:style w:type="numbering" w:customStyle="1" w:styleId="WW8Num2">
    <w:name w:val="WW8Num2"/>
    <w:basedOn w:val="Sinlista"/>
    <w:rsid w:val="008D027B"/>
    <w:pPr>
      <w:numPr>
        <w:numId w:val="5"/>
      </w:numPr>
    </w:pPr>
  </w:style>
  <w:style w:type="numbering" w:customStyle="1" w:styleId="WW8Num22">
    <w:name w:val="WW8Num22"/>
    <w:basedOn w:val="Sinlista"/>
    <w:rsid w:val="008D027B"/>
    <w:pPr>
      <w:numPr>
        <w:numId w:val="6"/>
      </w:numPr>
    </w:pPr>
  </w:style>
  <w:style w:type="numbering" w:customStyle="1" w:styleId="WW8Num8">
    <w:name w:val="WW8Num8"/>
    <w:basedOn w:val="Sinlista"/>
    <w:rsid w:val="0065487F"/>
    <w:pPr>
      <w:numPr>
        <w:numId w:val="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116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116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1673"/>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D11673"/>
    <w:rPr>
      <w:rFonts w:asciiTheme="majorHAnsi" w:eastAsiaTheme="majorEastAsia" w:hAnsiTheme="majorHAnsi" w:cstheme="majorBidi"/>
      <w:color w:val="2F5496" w:themeColor="accent1" w:themeShade="BF"/>
      <w:sz w:val="26"/>
      <w:szCs w:val="26"/>
    </w:rPr>
  </w:style>
  <w:style w:type="paragraph" w:customStyle="1" w:styleId="mb-p">
    <w:name w:val="mb-p"/>
    <w:basedOn w:val="Normal"/>
    <w:rsid w:val="00093D83"/>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Standard">
    <w:name w:val="Standard"/>
    <w:rsid w:val="008D027B"/>
    <w:pPr>
      <w:widowControl w:val="0"/>
      <w:suppressAutoHyphens/>
      <w:autoSpaceDE w:val="0"/>
      <w:autoSpaceDN w:val="0"/>
      <w:spacing w:after="0" w:line="240" w:lineRule="auto"/>
      <w:textAlignment w:val="baseline"/>
    </w:pPr>
    <w:rPr>
      <w:rFonts w:ascii="Arial" w:eastAsia="Arial" w:hAnsi="Arial" w:cs="Arial"/>
      <w:kern w:val="3"/>
      <w:sz w:val="24"/>
      <w:szCs w:val="24"/>
      <w:lang w:eastAsia="zh-CN" w:bidi="hi-IN"/>
    </w:rPr>
  </w:style>
  <w:style w:type="numbering" w:customStyle="1" w:styleId="WW8Num2">
    <w:name w:val="WW8Num2"/>
    <w:basedOn w:val="Sinlista"/>
    <w:rsid w:val="008D027B"/>
    <w:pPr>
      <w:numPr>
        <w:numId w:val="5"/>
      </w:numPr>
    </w:pPr>
  </w:style>
  <w:style w:type="numbering" w:customStyle="1" w:styleId="WW8Num22">
    <w:name w:val="WW8Num22"/>
    <w:basedOn w:val="Sinlista"/>
    <w:rsid w:val="008D027B"/>
    <w:pPr>
      <w:numPr>
        <w:numId w:val="6"/>
      </w:numPr>
    </w:pPr>
  </w:style>
  <w:style w:type="numbering" w:customStyle="1" w:styleId="WW8Num8">
    <w:name w:val="WW8Num8"/>
    <w:basedOn w:val="Sinlista"/>
    <w:rsid w:val="0065487F"/>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9</Pages>
  <Words>3450</Words>
  <Characters>18978</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Florencia Roman</cp:lastModifiedBy>
  <cp:revision>15</cp:revision>
  <cp:lastPrinted>2025-09-23T12:20:00Z</cp:lastPrinted>
  <dcterms:created xsi:type="dcterms:W3CDTF">2025-08-27T09:38:00Z</dcterms:created>
  <dcterms:modified xsi:type="dcterms:W3CDTF">2025-09-25T12:04:00Z</dcterms:modified>
</cp:coreProperties>
</file>